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880" w:rsidRPr="00E32686" w:rsidRDefault="00394880" w:rsidP="00394880">
      <w:pPr>
        <w:spacing w:before="120" w:after="120"/>
        <w:jc w:val="center"/>
        <w:rPr>
          <w:b/>
        </w:rPr>
      </w:pPr>
      <w:r w:rsidRPr="00E32686">
        <w:rPr>
          <w:b/>
        </w:rPr>
        <w:t>CARTA PROPOSTA PARA CHEFIA DO DEPARTAMENTO DE SAÚDE COLETIVA – 20</w:t>
      </w:r>
      <w:r w:rsidR="00CA0D0D">
        <w:rPr>
          <w:b/>
        </w:rPr>
        <w:t>21</w:t>
      </w:r>
      <w:r w:rsidRPr="00E32686">
        <w:rPr>
          <w:b/>
        </w:rPr>
        <w:t>-202</w:t>
      </w:r>
      <w:r w:rsidR="00CA0D0D">
        <w:rPr>
          <w:b/>
        </w:rPr>
        <w:t>3</w:t>
      </w:r>
    </w:p>
    <w:p w:rsidR="000474F6" w:rsidRPr="00E32686" w:rsidRDefault="000474F6" w:rsidP="00394880">
      <w:pPr>
        <w:spacing w:before="120" w:after="120"/>
        <w:jc w:val="both"/>
        <w:rPr>
          <w:b/>
        </w:rPr>
      </w:pPr>
      <w:r w:rsidRPr="00E32686">
        <w:rPr>
          <w:b/>
        </w:rPr>
        <w:t>Caros</w:t>
      </w:r>
      <w:r w:rsidR="001938AA" w:rsidRPr="00E32686">
        <w:rPr>
          <w:b/>
        </w:rPr>
        <w:t xml:space="preserve"> colegas</w:t>
      </w:r>
      <w:r w:rsidRPr="00E32686">
        <w:rPr>
          <w:b/>
        </w:rPr>
        <w:t xml:space="preserve"> docentes, </w:t>
      </w:r>
      <w:r w:rsidR="001938AA" w:rsidRPr="00E32686">
        <w:rPr>
          <w:b/>
        </w:rPr>
        <w:t>técnicos</w:t>
      </w:r>
      <w:r w:rsidRPr="00E32686">
        <w:rPr>
          <w:b/>
        </w:rPr>
        <w:t xml:space="preserve"> e estudantes do Departamento de Saúde Coletiva (DSC)</w:t>
      </w:r>
    </w:p>
    <w:p w:rsidR="00CA0D0D" w:rsidRDefault="00394880" w:rsidP="00D85A4A">
      <w:pPr>
        <w:spacing w:before="60" w:after="60"/>
        <w:jc w:val="both"/>
        <w:rPr>
          <w:b/>
        </w:rPr>
      </w:pPr>
      <w:r w:rsidRPr="00E32686">
        <w:t>Diante da necessidade de continuidade</w:t>
      </w:r>
      <w:r w:rsidR="000474F6" w:rsidRPr="00E32686">
        <w:t xml:space="preserve"> ao trabalho que vem sendo </w:t>
      </w:r>
      <w:r w:rsidRPr="00E32686">
        <w:t>desenvolvido</w:t>
      </w:r>
      <w:r w:rsidR="000474F6" w:rsidRPr="00E32686">
        <w:t xml:space="preserve"> pela atual chefia do D</w:t>
      </w:r>
      <w:r w:rsidRPr="00E32686">
        <w:t>SC</w:t>
      </w:r>
      <w:r w:rsidR="000474F6" w:rsidRPr="00E32686">
        <w:t>, manifestamos nosso interesse em contribuir com a gestão do próximo biênio (20</w:t>
      </w:r>
      <w:r w:rsidR="00CA0D0D">
        <w:t>21</w:t>
      </w:r>
      <w:r w:rsidR="000474F6" w:rsidRPr="00E32686">
        <w:t>-20</w:t>
      </w:r>
      <w:r w:rsidR="003974F2" w:rsidRPr="00E32686">
        <w:t>2</w:t>
      </w:r>
      <w:r w:rsidR="00CA0D0D">
        <w:t>3</w:t>
      </w:r>
      <w:r w:rsidR="000474F6" w:rsidRPr="00E32686">
        <w:t xml:space="preserve">) através da nossa chapa intitulada: </w:t>
      </w:r>
      <w:r w:rsidR="00CA0D0D" w:rsidRPr="00CA0D0D">
        <w:rPr>
          <w:b/>
          <w:bCs/>
        </w:rPr>
        <w:t>“Crescimento coletivo, valorizando as diferenças</w:t>
      </w:r>
      <w:r w:rsidR="00CA0D0D">
        <w:rPr>
          <w:b/>
        </w:rPr>
        <w:t>”.</w:t>
      </w:r>
    </w:p>
    <w:p w:rsidR="00910E2C" w:rsidRDefault="00CA0D0D" w:rsidP="00D85A4A">
      <w:pPr>
        <w:spacing w:before="60" w:after="60"/>
        <w:jc w:val="both"/>
        <w:rPr>
          <w:bCs/>
        </w:rPr>
      </w:pPr>
      <w:r>
        <w:rPr>
          <w:bCs/>
        </w:rPr>
        <w:t>Desde o ano de 2020, em função da pandemia da COVID-19, estamos vivenciando desafios inimagináveis na nossa</w:t>
      </w:r>
      <w:r w:rsidR="00910E2C">
        <w:rPr>
          <w:bCs/>
        </w:rPr>
        <w:t xml:space="preserve"> vida em</w:t>
      </w:r>
      <w:r>
        <w:rPr>
          <w:bCs/>
        </w:rPr>
        <w:t xml:space="preserve"> </w:t>
      </w:r>
      <w:r w:rsidR="00910E2C">
        <w:rPr>
          <w:bCs/>
        </w:rPr>
        <w:t>sociedade e, consequentemente, na nossa</w:t>
      </w:r>
      <w:r w:rsidR="006D4E19">
        <w:rPr>
          <w:bCs/>
        </w:rPr>
        <w:t xml:space="preserve"> vida</w:t>
      </w:r>
      <w:r w:rsidR="00910E2C">
        <w:rPr>
          <w:bCs/>
        </w:rPr>
        <w:t xml:space="preserve"> acadêmica. De repente, nos deparamos com uma ruptura nos processos de gestão e de aprendizagem. Tivemos que nos adaptar ao ensino remoto, aprender a utilizar novas metodologias e tecnologias e reorganizar o nosso tempo de trabalho dividindo as tarefas </w:t>
      </w:r>
      <w:r w:rsidR="006D4E19">
        <w:rPr>
          <w:bCs/>
        </w:rPr>
        <w:t xml:space="preserve">acadêmicas </w:t>
      </w:r>
      <w:r w:rsidR="00910E2C">
        <w:rPr>
          <w:bCs/>
        </w:rPr>
        <w:t>com as demandas domésticas em função da necessidade de trabalhar em casa. Nos processos de gestão, foi preciso demandar muita energia para mantermos o grupo unido, motivado, em sintonia, mesmo à distância.</w:t>
      </w:r>
    </w:p>
    <w:p w:rsidR="000474F6" w:rsidRDefault="006D4E19" w:rsidP="00D85A4A">
      <w:pPr>
        <w:spacing w:before="60" w:after="60"/>
        <w:jc w:val="both"/>
      </w:pPr>
      <w:r>
        <w:rPr>
          <w:bCs/>
        </w:rPr>
        <w:t>Apesar</w:t>
      </w:r>
      <w:r w:rsidR="00910E2C">
        <w:rPr>
          <w:bCs/>
        </w:rPr>
        <w:t xml:space="preserve"> </w:t>
      </w:r>
      <w:r>
        <w:rPr>
          <w:bCs/>
        </w:rPr>
        <w:t xml:space="preserve">de </w:t>
      </w:r>
      <w:r w:rsidR="00910E2C">
        <w:rPr>
          <w:bCs/>
        </w:rPr>
        <w:t>to</w:t>
      </w:r>
      <w:r>
        <w:rPr>
          <w:bCs/>
        </w:rPr>
        <w:t>d</w:t>
      </w:r>
      <w:r w:rsidR="00910E2C">
        <w:rPr>
          <w:bCs/>
        </w:rPr>
        <w:t>as as dificuldades, este novo tempo nos permitiu perceber a importância das nossas rela</w:t>
      </w:r>
      <w:r>
        <w:rPr>
          <w:bCs/>
        </w:rPr>
        <w:t>ções humanas</w:t>
      </w:r>
      <w:r w:rsidR="00910E2C">
        <w:rPr>
          <w:bCs/>
        </w:rPr>
        <w:t>, da nossa união, da solidariedade, do re</w:t>
      </w:r>
      <w:r>
        <w:rPr>
          <w:bCs/>
        </w:rPr>
        <w:t xml:space="preserve">speito ao pensamento divergente. </w:t>
      </w:r>
      <w:r>
        <w:t xml:space="preserve">Além disso, </w:t>
      </w:r>
      <w:r w:rsidR="0097781D">
        <w:t xml:space="preserve">o contexto atual </w:t>
      </w:r>
      <w:r w:rsidR="007C73CD">
        <w:t>tem nos exigido</w:t>
      </w:r>
      <w:r w:rsidR="0097781D">
        <w:t xml:space="preserve"> uma postura de defesa da vida, da ciência, da universidade pública de qualidade e do Sistema Único de Saúde. Entendemos que o Departamento de Saúde Coletiva, com sua inserção em diversos cursos na área da saúde, tem o potencial de fortalecer o debate e propiciar um ambiente de pensamento crítico, reflexivo e construtivo. Para isso,</w:t>
      </w:r>
      <w:r w:rsidR="00EB3A79">
        <w:t xml:space="preserve"> é necessário estarmos unidos</w:t>
      </w:r>
      <w:r w:rsidR="0097781D">
        <w:t xml:space="preserve"> </w:t>
      </w:r>
      <w:r w:rsidR="00EB3A79">
        <w:t>nesses propósitos.</w:t>
      </w:r>
      <w:r w:rsidR="0097781D">
        <w:t xml:space="preserve"> </w:t>
      </w:r>
    </w:p>
    <w:p w:rsidR="00EB3A79" w:rsidRPr="00E32686" w:rsidRDefault="00EB3A79" w:rsidP="00D85A4A">
      <w:pPr>
        <w:spacing w:before="60" w:after="60"/>
        <w:jc w:val="both"/>
      </w:pPr>
      <w:r>
        <w:t xml:space="preserve">Ratificamos nosso compromisso com uma gestão participativa e, a seguir, apresentamos nossas propostas, com o intuito de dar continuidade ao trabalho desenvolvido no último biênio. </w:t>
      </w:r>
    </w:p>
    <w:p w:rsidR="00325C3A" w:rsidRPr="003B1B2D" w:rsidRDefault="002E127C" w:rsidP="00D85A4A">
      <w:pPr>
        <w:spacing w:before="60" w:after="60"/>
        <w:jc w:val="both"/>
        <w:rPr>
          <w:color w:val="000000" w:themeColor="text1"/>
        </w:rPr>
      </w:pPr>
      <w:r w:rsidRPr="003B1B2D">
        <w:rPr>
          <w:color w:val="000000" w:themeColor="text1"/>
        </w:rPr>
        <w:t>PROPOSTAS:</w:t>
      </w:r>
    </w:p>
    <w:p w:rsidR="00E00E1B" w:rsidRPr="003B1B2D" w:rsidRDefault="00286DCA" w:rsidP="00D85A4A">
      <w:pPr>
        <w:pStyle w:val="PargrafodaLista"/>
        <w:numPr>
          <w:ilvl w:val="0"/>
          <w:numId w:val="1"/>
        </w:numPr>
        <w:spacing w:before="60" w:after="60"/>
        <w:jc w:val="both"/>
        <w:rPr>
          <w:b/>
          <w:color w:val="000000" w:themeColor="text1"/>
        </w:rPr>
      </w:pPr>
      <w:r w:rsidRPr="003B1B2D">
        <w:rPr>
          <w:color w:val="000000" w:themeColor="text1"/>
        </w:rPr>
        <w:t>Implementa</w:t>
      </w:r>
      <w:r w:rsidR="00067D85" w:rsidRPr="003B1B2D">
        <w:rPr>
          <w:color w:val="000000" w:themeColor="text1"/>
        </w:rPr>
        <w:t>r</w:t>
      </w:r>
      <w:r w:rsidRPr="003B1B2D">
        <w:rPr>
          <w:color w:val="000000" w:themeColor="text1"/>
        </w:rPr>
        <w:t xml:space="preserve"> as</w:t>
      </w:r>
      <w:r w:rsidR="00CC1101" w:rsidRPr="003B1B2D">
        <w:rPr>
          <w:color w:val="000000" w:themeColor="text1"/>
        </w:rPr>
        <w:t xml:space="preserve"> ações previstas</w:t>
      </w:r>
      <w:r w:rsidR="00E00E1B" w:rsidRPr="003B1B2D">
        <w:rPr>
          <w:color w:val="000000" w:themeColor="text1"/>
        </w:rPr>
        <w:t xml:space="preserve"> </w:t>
      </w:r>
      <w:r w:rsidR="00CC1101" w:rsidRPr="003B1B2D">
        <w:rPr>
          <w:color w:val="000000" w:themeColor="text1"/>
        </w:rPr>
        <w:t>n</w:t>
      </w:r>
      <w:r w:rsidR="00E00E1B" w:rsidRPr="003B1B2D">
        <w:rPr>
          <w:color w:val="000000" w:themeColor="text1"/>
        </w:rPr>
        <w:t>o plano trienal (20</w:t>
      </w:r>
      <w:r w:rsidR="00CA0D0D" w:rsidRPr="003B1B2D">
        <w:rPr>
          <w:color w:val="000000" w:themeColor="text1"/>
        </w:rPr>
        <w:t>21.2</w:t>
      </w:r>
      <w:r w:rsidR="00E00E1B" w:rsidRPr="003B1B2D">
        <w:rPr>
          <w:color w:val="000000" w:themeColor="text1"/>
        </w:rPr>
        <w:t>-20</w:t>
      </w:r>
      <w:r w:rsidR="00CC1101" w:rsidRPr="003B1B2D">
        <w:rPr>
          <w:color w:val="000000" w:themeColor="text1"/>
        </w:rPr>
        <w:t>2</w:t>
      </w:r>
      <w:r w:rsidR="00CA0D0D" w:rsidRPr="003B1B2D">
        <w:rPr>
          <w:color w:val="000000" w:themeColor="text1"/>
        </w:rPr>
        <w:t>4.1</w:t>
      </w:r>
      <w:r w:rsidR="00E00E1B" w:rsidRPr="003B1B2D">
        <w:rPr>
          <w:color w:val="000000" w:themeColor="text1"/>
        </w:rPr>
        <w:t>) do DSC</w:t>
      </w:r>
      <w:r w:rsidR="00CC1101" w:rsidRPr="003B1B2D">
        <w:rPr>
          <w:color w:val="000000" w:themeColor="text1"/>
        </w:rPr>
        <w:t>, em consonância com o Plano de Desenvolvimento Institucional da UFRN</w:t>
      </w:r>
      <w:r w:rsidR="00E00E1B" w:rsidRPr="003B1B2D">
        <w:rPr>
          <w:color w:val="000000" w:themeColor="text1"/>
        </w:rPr>
        <w:t>;</w:t>
      </w:r>
    </w:p>
    <w:p w:rsidR="00EB3A79" w:rsidRPr="003B1B2D" w:rsidRDefault="00EB3A79" w:rsidP="00EB3A79">
      <w:pPr>
        <w:pStyle w:val="PargrafodaLista"/>
        <w:numPr>
          <w:ilvl w:val="0"/>
          <w:numId w:val="1"/>
        </w:numPr>
        <w:spacing w:before="60" w:after="60"/>
        <w:rPr>
          <w:i/>
          <w:color w:val="000000" w:themeColor="text1"/>
        </w:rPr>
      </w:pPr>
      <w:r w:rsidRPr="003B1B2D">
        <w:rPr>
          <w:color w:val="000000" w:themeColor="text1"/>
        </w:rPr>
        <w:t>Apoiar a Comissão de Ensino, Pesquisa e Extensão no acompanhamento das metas do plano trienal e na execução das propostas oriundas das discussões;</w:t>
      </w:r>
    </w:p>
    <w:p w:rsidR="00E651A5" w:rsidRPr="003B1B2D" w:rsidRDefault="00E651A5" w:rsidP="00E651A5">
      <w:pPr>
        <w:pStyle w:val="PargrafodaLista"/>
        <w:numPr>
          <w:ilvl w:val="0"/>
          <w:numId w:val="1"/>
        </w:numPr>
        <w:spacing w:before="60" w:after="60"/>
        <w:rPr>
          <w:color w:val="000000" w:themeColor="text1"/>
        </w:rPr>
      </w:pPr>
      <w:r w:rsidRPr="003B1B2D">
        <w:rPr>
          <w:color w:val="000000" w:themeColor="text1"/>
        </w:rPr>
        <w:t>Melhorar a comunicação interna do DSC através de ferramentas que divulguem as atividades e os projetos nos quais o Departamento está envolvido;</w:t>
      </w:r>
    </w:p>
    <w:p w:rsidR="00093016" w:rsidRPr="003B1B2D" w:rsidRDefault="00093016" w:rsidP="00093016">
      <w:pPr>
        <w:pStyle w:val="PargrafodaLista"/>
        <w:numPr>
          <w:ilvl w:val="0"/>
          <w:numId w:val="1"/>
        </w:numPr>
        <w:spacing w:before="60" w:after="60"/>
        <w:rPr>
          <w:color w:val="000000" w:themeColor="text1"/>
        </w:rPr>
      </w:pPr>
      <w:r w:rsidRPr="003B1B2D">
        <w:rPr>
          <w:color w:val="000000" w:themeColor="text1"/>
        </w:rPr>
        <w:t>Fortalecer a atividades na graduação a partir do estímulo ao desenvolvimento de projetos de melhoria do ensino</w:t>
      </w:r>
      <w:r w:rsidR="00C163DA" w:rsidRPr="003B1B2D">
        <w:rPr>
          <w:color w:val="000000" w:themeColor="text1"/>
        </w:rPr>
        <w:t>;</w:t>
      </w:r>
    </w:p>
    <w:p w:rsidR="00093016" w:rsidRPr="003B1B2D" w:rsidRDefault="00093016" w:rsidP="000378A0">
      <w:pPr>
        <w:pStyle w:val="PargrafodaLista"/>
        <w:numPr>
          <w:ilvl w:val="0"/>
          <w:numId w:val="1"/>
        </w:numPr>
        <w:spacing w:before="60" w:after="60"/>
        <w:jc w:val="both"/>
        <w:rPr>
          <w:b/>
          <w:color w:val="000000" w:themeColor="text1"/>
        </w:rPr>
      </w:pPr>
      <w:r w:rsidRPr="003B1B2D">
        <w:rPr>
          <w:color w:val="000000" w:themeColor="text1"/>
        </w:rPr>
        <w:t>Analisar a oferta de componentes curriculares do DSC aos cursos da área da saúde a fim de permitir uma distribuição equitativa da carga horária docente;</w:t>
      </w:r>
    </w:p>
    <w:p w:rsidR="000378A0" w:rsidRPr="003B1B2D" w:rsidRDefault="000378A0" w:rsidP="000378A0">
      <w:pPr>
        <w:pStyle w:val="PargrafodaLista"/>
        <w:numPr>
          <w:ilvl w:val="0"/>
          <w:numId w:val="1"/>
        </w:numPr>
        <w:spacing w:before="60" w:after="60"/>
        <w:jc w:val="both"/>
        <w:rPr>
          <w:color w:val="000000" w:themeColor="text1"/>
        </w:rPr>
      </w:pPr>
      <w:r w:rsidRPr="003B1B2D">
        <w:rPr>
          <w:color w:val="000000" w:themeColor="text1"/>
        </w:rPr>
        <w:t>Valorizar iniciativas que dinamizam e flexibilizam o ensino da graduação em atividades multiprofissionais e interdisciplinares (SACI, POTI,</w:t>
      </w:r>
      <w:r w:rsidR="0042763A" w:rsidRPr="003B1B2D">
        <w:rPr>
          <w:color w:val="000000" w:themeColor="text1"/>
        </w:rPr>
        <w:t xml:space="preserve"> Estágio do Curso de Saúde Coletiva, Estágio do Curso de Medicina,</w:t>
      </w:r>
      <w:r w:rsidRPr="003B1B2D">
        <w:rPr>
          <w:color w:val="000000" w:themeColor="text1"/>
        </w:rPr>
        <w:t xml:space="preserve"> MAPS </w:t>
      </w:r>
      <w:r w:rsidR="0042763A" w:rsidRPr="003B1B2D">
        <w:rPr>
          <w:color w:val="000000" w:themeColor="text1"/>
        </w:rPr>
        <w:t>Curso de Medicina</w:t>
      </w:r>
      <w:r w:rsidRPr="003B1B2D">
        <w:rPr>
          <w:color w:val="000000" w:themeColor="text1"/>
        </w:rPr>
        <w:t>);</w:t>
      </w:r>
    </w:p>
    <w:p w:rsidR="000378A0" w:rsidRPr="003B1B2D" w:rsidRDefault="000378A0" w:rsidP="000378A0">
      <w:pPr>
        <w:pStyle w:val="PargrafodaLista"/>
        <w:numPr>
          <w:ilvl w:val="0"/>
          <w:numId w:val="1"/>
        </w:numPr>
        <w:spacing w:before="60" w:after="60"/>
        <w:jc w:val="both"/>
        <w:rPr>
          <w:b/>
          <w:color w:val="000000" w:themeColor="text1"/>
        </w:rPr>
      </w:pPr>
      <w:r w:rsidRPr="003B1B2D">
        <w:rPr>
          <w:color w:val="000000" w:themeColor="text1"/>
        </w:rPr>
        <w:lastRenderedPageBreak/>
        <w:t xml:space="preserve">Estimular a </w:t>
      </w:r>
      <w:r w:rsidR="00C163DA" w:rsidRPr="003B1B2D">
        <w:rPr>
          <w:color w:val="000000" w:themeColor="text1"/>
        </w:rPr>
        <w:t xml:space="preserve">qualificação da produção acadêmica e intelectual a partir da </w:t>
      </w:r>
      <w:r w:rsidRPr="003B1B2D">
        <w:rPr>
          <w:color w:val="000000" w:themeColor="text1"/>
        </w:rPr>
        <w:t>maior participação de docentes em programas de pós-graduação (</w:t>
      </w:r>
      <w:r w:rsidRPr="003B1B2D">
        <w:rPr>
          <w:i/>
          <w:color w:val="000000" w:themeColor="text1"/>
        </w:rPr>
        <w:t>stricto sensu e lato sensu</w:t>
      </w:r>
      <w:r w:rsidRPr="003B1B2D">
        <w:rPr>
          <w:color w:val="000000" w:themeColor="text1"/>
        </w:rPr>
        <w:t>)</w:t>
      </w:r>
      <w:r w:rsidR="00E651A5" w:rsidRPr="003B1B2D">
        <w:rPr>
          <w:color w:val="000000" w:themeColor="text1"/>
        </w:rPr>
        <w:t xml:space="preserve"> e da realização de projetos de pesquisa que envolvam os docentes do Departamento</w:t>
      </w:r>
      <w:r w:rsidRPr="003B1B2D">
        <w:rPr>
          <w:color w:val="000000" w:themeColor="text1"/>
        </w:rPr>
        <w:t>;</w:t>
      </w:r>
    </w:p>
    <w:p w:rsidR="000378A0" w:rsidRPr="003B1B2D" w:rsidRDefault="00C163DA" w:rsidP="00E651A5">
      <w:pPr>
        <w:pStyle w:val="PargrafodaLista"/>
        <w:numPr>
          <w:ilvl w:val="0"/>
          <w:numId w:val="1"/>
        </w:numPr>
        <w:spacing w:before="60" w:after="60"/>
        <w:jc w:val="both"/>
        <w:rPr>
          <w:color w:val="000000" w:themeColor="text1"/>
        </w:rPr>
      </w:pPr>
      <w:r w:rsidRPr="003B1B2D">
        <w:rPr>
          <w:color w:val="000000" w:themeColor="text1"/>
        </w:rPr>
        <w:t>Apoiar os grupos de pesquisa do DSC/NESC</w:t>
      </w:r>
      <w:r w:rsidR="00EB3A79" w:rsidRPr="003B1B2D">
        <w:rPr>
          <w:color w:val="000000" w:themeColor="text1"/>
        </w:rPr>
        <w:t>;</w:t>
      </w:r>
    </w:p>
    <w:p w:rsidR="000378A0" w:rsidRPr="003B1B2D" w:rsidRDefault="000378A0" w:rsidP="000378A0">
      <w:pPr>
        <w:pStyle w:val="PargrafodaLista"/>
        <w:numPr>
          <w:ilvl w:val="0"/>
          <w:numId w:val="1"/>
        </w:numPr>
        <w:spacing w:before="60" w:after="60"/>
        <w:rPr>
          <w:i/>
          <w:color w:val="000000" w:themeColor="text1"/>
        </w:rPr>
      </w:pPr>
      <w:r w:rsidRPr="003B1B2D">
        <w:rPr>
          <w:color w:val="000000" w:themeColor="text1"/>
        </w:rPr>
        <w:t xml:space="preserve">Estabelecer um diálogo permanente com os </w:t>
      </w:r>
      <w:r w:rsidR="007612A5" w:rsidRPr="003B1B2D">
        <w:rPr>
          <w:color w:val="000000" w:themeColor="text1"/>
        </w:rPr>
        <w:t>discentes</w:t>
      </w:r>
      <w:r w:rsidRPr="003B1B2D">
        <w:rPr>
          <w:color w:val="000000" w:themeColor="text1"/>
        </w:rPr>
        <w:t xml:space="preserve"> d</w:t>
      </w:r>
      <w:r w:rsidR="002E127C" w:rsidRPr="003B1B2D">
        <w:rPr>
          <w:color w:val="000000" w:themeColor="text1"/>
        </w:rPr>
        <w:t xml:space="preserve">os cursos de </w:t>
      </w:r>
      <w:r w:rsidRPr="003B1B2D">
        <w:rPr>
          <w:color w:val="000000" w:themeColor="text1"/>
        </w:rPr>
        <w:t>graduação</w:t>
      </w:r>
      <w:r w:rsidR="00E32686" w:rsidRPr="003B1B2D">
        <w:rPr>
          <w:color w:val="000000" w:themeColor="text1"/>
        </w:rPr>
        <w:t>, especialmente com os estudantes do Curso de Saúde Coletiva</w:t>
      </w:r>
      <w:r w:rsidR="008260EB" w:rsidRPr="003B1B2D">
        <w:rPr>
          <w:color w:val="000000" w:themeColor="text1"/>
        </w:rPr>
        <w:t>;</w:t>
      </w:r>
    </w:p>
    <w:p w:rsidR="00E32686" w:rsidRPr="003B1B2D" w:rsidRDefault="0044540E" w:rsidP="00E32686">
      <w:pPr>
        <w:pStyle w:val="PargrafodaLista"/>
        <w:numPr>
          <w:ilvl w:val="0"/>
          <w:numId w:val="1"/>
        </w:numPr>
        <w:spacing w:before="60" w:after="60"/>
        <w:rPr>
          <w:i/>
          <w:color w:val="000000" w:themeColor="text1"/>
        </w:rPr>
      </w:pPr>
      <w:r w:rsidRPr="003B1B2D">
        <w:rPr>
          <w:color w:val="000000" w:themeColor="text1"/>
        </w:rPr>
        <w:t>Apoiar as ações</w:t>
      </w:r>
      <w:r w:rsidR="00E32686" w:rsidRPr="003B1B2D">
        <w:rPr>
          <w:color w:val="000000" w:themeColor="text1"/>
        </w:rPr>
        <w:t xml:space="preserve"> do Centro Acadêmico de Saúde Coletiva;</w:t>
      </w:r>
    </w:p>
    <w:p w:rsidR="00C163DA" w:rsidRPr="003B1B2D" w:rsidRDefault="00C163DA" w:rsidP="00C163DA">
      <w:pPr>
        <w:pStyle w:val="PargrafodaLista"/>
        <w:numPr>
          <w:ilvl w:val="0"/>
          <w:numId w:val="1"/>
        </w:numPr>
        <w:spacing w:before="60" w:after="60"/>
        <w:jc w:val="both"/>
        <w:rPr>
          <w:b/>
          <w:color w:val="000000" w:themeColor="text1"/>
        </w:rPr>
      </w:pPr>
      <w:r w:rsidRPr="003B1B2D">
        <w:rPr>
          <w:color w:val="000000" w:themeColor="text1"/>
        </w:rPr>
        <w:t>Fortalecer a parceria com o Núcleo de Estudos em Saúde Coletiva (NESC) e a criação do Instituto de Saúde Coletiva;</w:t>
      </w:r>
    </w:p>
    <w:p w:rsidR="00394880" w:rsidRPr="003B1B2D" w:rsidRDefault="00E651A5" w:rsidP="003775FC">
      <w:pPr>
        <w:pStyle w:val="PargrafodaLista"/>
        <w:numPr>
          <w:ilvl w:val="0"/>
          <w:numId w:val="1"/>
        </w:numPr>
        <w:spacing w:before="60" w:after="60"/>
        <w:rPr>
          <w:color w:val="000000" w:themeColor="text1"/>
        </w:rPr>
      </w:pPr>
      <w:r w:rsidRPr="003B1B2D">
        <w:rPr>
          <w:color w:val="000000" w:themeColor="text1"/>
        </w:rPr>
        <w:t>Realizar gestão de pessoal, minimizando conflitos favorecendo o clima organizacional</w:t>
      </w:r>
      <w:r w:rsidR="0061604D" w:rsidRPr="003B1B2D">
        <w:rPr>
          <w:color w:val="000000" w:themeColor="text1"/>
        </w:rPr>
        <w:t xml:space="preserve">; </w:t>
      </w:r>
    </w:p>
    <w:p w:rsidR="000378A0" w:rsidRPr="003B1B2D" w:rsidRDefault="000378A0" w:rsidP="000378A0">
      <w:pPr>
        <w:pStyle w:val="PargrafodaLista"/>
        <w:numPr>
          <w:ilvl w:val="0"/>
          <w:numId w:val="1"/>
        </w:numPr>
        <w:spacing w:before="60" w:after="60"/>
        <w:jc w:val="both"/>
        <w:rPr>
          <w:b/>
          <w:color w:val="000000" w:themeColor="text1"/>
        </w:rPr>
      </w:pPr>
      <w:r w:rsidRPr="003B1B2D">
        <w:rPr>
          <w:color w:val="000000" w:themeColor="text1"/>
        </w:rPr>
        <w:t>Estimular a capacitação dos docentes e técnicos através da divulgação dos cursos realizados pelo DSC, do levantamento anual das necessidades de capacitação e do aproveitamento das licenças capacitações;</w:t>
      </w:r>
    </w:p>
    <w:p w:rsidR="009414DE" w:rsidRPr="003B1B2D" w:rsidRDefault="009414DE" w:rsidP="003775FC">
      <w:pPr>
        <w:pStyle w:val="PargrafodaLista"/>
        <w:numPr>
          <w:ilvl w:val="0"/>
          <w:numId w:val="1"/>
        </w:numPr>
        <w:spacing w:before="60" w:after="60"/>
        <w:rPr>
          <w:color w:val="000000" w:themeColor="text1"/>
        </w:rPr>
      </w:pPr>
      <w:r w:rsidRPr="003B1B2D">
        <w:rPr>
          <w:color w:val="000000" w:themeColor="text1"/>
        </w:rPr>
        <w:t>Manter diálogo constante com os servidores técnico-administrativos</w:t>
      </w:r>
      <w:r w:rsidR="0044540E" w:rsidRPr="003B1B2D">
        <w:rPr>
          <w:color w:val="000000" w:themeColor="text1"/>
        </w:rPr>
        <w:t xml:space="preserve"> e sanitaristas</w:t>
      </w:r>
      <w:r w:rsidRPr="003B1B2D">
        <w:rPr>
          <w:color w:val="000000" w:themeColor="text1"/>
        </w:rPr>
        <w:t xml:space="preserve"> para planejamento e decisões compartilhadas;</w:t>
      </w:r>
    </w:p>
    <w:p w:rsidR="00E651A5" w:rsidRPr="003B1B2D" w:rsidRDefault="00E651A5" w:rsidP="00E651A5">
      <w:pPr>
        <w:pStyle w:val="PargrafodaLista"/>
        <w:numPr>
          <w:ilvl w:val="0"/>
          <w:numId w:val="1"/>
        </w:numPr>
        <w:spacing w:before="60" w:after="60"/>
        <w:rPr>
          <w:color w:val="000000" w:themeColor="text1"/>
        </w:rPr>
      </w:pPr>
      <w:r w:rsidRPr="003B1B2D">
        <w:rPr>
          <w:color w:val="000000" w:themeColor="text1"/>
        </w:rPr>
        <w:t>Apoiar as atividades e as demandas do LAPICS a fim de consolidar sua atuação no campo das Práticas Integrativas na UFRN;</w:t>
      </w:r>
    </w:p>
    <w:p w:rsidR="00093016" w:rsidRPr="003B1B2D" w:rsidRDefault="00876841" w:rsidP="003775FC">
      <w:pPr>
        <w:pStyle w:val="PargrafodaLista"/>
        <w:numPr>
          <w:ilvl w:val="0"/>
          <w:numId w:val="1"/>
        </w:numPr>
        <w:spacing w:before="60" w:after="60"/>
        <w:rPr>
          <w:color w:val="000000" w:themeColor="text1"/>
        </w:rPr>
      </w:pPr>
      <w:r w:rsidRPr="003B1B2D">
        <w:rPr>
          <w:color w:val="000000" w:themeColor="text1"/>
        </w:rPr>
        <w:t>Promover ações de melhoria d</w:t>
      </w:r>
      <w:r w:rsidR="00394880" w:rsidRPr="003B1B2D">
        <w:rPr>
          <w:color w:val="000000" w:themeColor="text1"/>
        </w:rPr>
        <w:t>a qualidade de vida dos servidores</w:t>
      </w:r>
      <w:r w:rsidR="00093016" w:rsidRPr="003B1B2D">
        <w:rPr>
          <w:color w:val="000000" w:themeColor="text1"/>
        </w:rPr>
        <w:t xml:space="preserve"> e </w:t>
      </w:r>
      <w:r w:rsidRPr="003B1B2D">
        <w:rPr>
          <w:color w:val="000000" w:themeColor="text1"/>
        </w:rPr>
        <w:t>discentes</w:t>
      </w:r>
      <w:r w:rsidR="00394880" w:rsidRPr="003B1B2D">
        <w:rPr>
          <w:color w:val="000000" w:themeColor="text1"/>
        </w:rPr>
        <w:t xml:space="preserve"> </w:t>
      </w:r>
      <w:r w:rsidR="00E651A5" w:rsidRPr="003B1B2D">
        <w:rPr>
          <w:color w:val="000000" w:themeColor="text1"/>
        </w:rPr>
        <w:t>Através do Núcleo</w:t>
      </w:r>
      <w:r w:rsidR="00C1271D" w:rsidRPr="003B1B2D">
        <w:rPr>
          <w:color w:val="000000" w:themeColor="text1"/>
        </w:rPr>
        <w:t xml:space="preserve"> de Práticas Integrativas e Complementares (</w:t>
      </w:r>
      <w:r w:rsidR="00E651A5" w:rsidRPr="003B1B2D">
        <w:rPr>
          <w:color w:val="000000" w:themeColor="text1"/>
        </w:rPr>
        <w:t>NU</w:t>
      </w:r>
      <w:r w:rsidR="00C1271D" w:rsidRPr="003B1B2D">
        <w:rPr>
          <w:color w:val="000000" w:themeColor="text1"/>
        </w:rPr>
        <w:t>PICS)</w:t>
      </w:r>
      <w:r w:rsidR="000378A0" w:rsidRPr="003B1B2D">
        <w:rPr>
          <w:color w:val="000000" w:themeColor="text1"/>
        </w:rPr>
        <w:t>;</w:t>
      </w:r>
    </w:p>
    <w:p w:rsidR="00F562E4" w:rsidRPr="003B1B2D" w:rsidRDefault="0044540E" w:rsidP="00D85A4A">
      <w:pPr>
        <w:pStyle w:val="PargrafodaLista"/>
        <w:numPr>
          <w:ilvl w:val="0"/>
          <w:numId w:val="1"/>
        </w:numPr>
        <w:spacing w:before="60" w:after="60"/>
        <w:jc w:val="both"/>
        <w:rPr>
          <w:color w:val="000000" w:themeColor="text1"/>
        </w:rPr>
      </w:pPr>
      <w:r w:rsidRPr="003B1B2D">
        <w:rPr>
          <w:color w:val="000000" w:themeColor="text1"/>
        </w:rPr>
        <w:t>Apoia</w:t>
      </w:r>
      <w:r w:rsidR="00C5528C" w:rsidRPr="003B1B2D">
        <w:rPr>
          <w:color w:val="000000" w:themeColor="text1"/>
        </w:rPr>
        <w:t>r acordos e parceiras interinstitucionais (SESAP, SMS, FIOCRUZ) e internacionais;</w:t>
      </w:r>
    </w:p>
    <w:p w:rsidR="00182702" w:rsidRPr="003B1B2D" w:rsidRDefault="00182702" w:rsidP="00D85A4A">
      <w:pPr>
        <w:pStyle w:val="PargrafodaLista"/>
        <w:numPr>
          <w:ilvl w:val="0"/>
          <w:numId w:val="1"/>
        </w:numPr>
        <w:spacing w:before="60" w:after="60"/>
        <w:jc w:val="both"/>
        <w:rPr>
          <w:color w:val="000000" w:themeColor="text1"/>
        </w:rPr>
      </w:pPr>
      <w:r w:rsidRPr="003B1B2D">
        <w:rPr>
          <w:color w:val="000000" w:themeColor="text1"/>
        </w:rPr>
        <w:t xml:space="preserve">Valorizar as discussões nos </w:t>
      </w:r>
      <w:r w:rsidR="001B4094" w:rsidRPr="003B1B2D">
        <w:rPr>
          <w:color w:val="000000" w:themeColor="text1"/>
        </w:rPr>
        <w:t>F</w:t>
      </w:r>
      <w:r w:rsidRPr="003B1B2D">
        <w:rPr>
          <w:color w:val="000000" w:themeColor="text1"/>
        </w:rPr>
        <w:t xml:space="preserve">óruns </w:t>
      </w:r>
      <w:r w:rsidR="001B4094" w:rsidRPr="003B1B2D">
        <w:rPr>
          <w:color w:val="000000" w:themeColor="text1"/>
        </w:rPr>
        <w:t xml:space="preserve">de Saúde Coletiva, </w:t>
      </w:r>
      <w:r w:rsidR="0016652E" w:rsidRPr="003B1B2D">
        <w:rPr>
          <w:color w:val="000000" w:themeColor="text1"/>
        </w:rPr>
        <w:t>favorecendo</w:t>
      </w:r>
      <w:r w:rsidRPr="003B1B2D">
        <w:rPr>
          <w:color w:val="000000" w:themeColor="text1"/>
        </w:rPr>
        <w:t xml:space="preserve"> um ambiente propício </w:t>
      </w:r>
      <w:r w:rsidR="001B4094" w:rsidRPr="003B1B2D">
        <w:rPr>
          <w:color w:val="000000" w:themeColor="text1"/>
        </w:rPr>
        <w:t>ao debate</w:t>
      </w:r>
      <w:r w:rsidRPr="003B1B2D">
        <w:rPr>
          <w:color w:val="000000" w:themeColor="text1"/>
        </w:rPr>
        <w:t xml:space="preserve"> coletiv</w:t>
      </w:r>
      <w:r w:rsidR="001B4094" w:rsidRPr="003B1B2D">
        <w:rPr>
          <w:color w:val="000000" w:themeColor="text1"/>
        </w:rPr>
        <w:t>o</w:t>
      </w:r>
      <w:r w:rsidR="0016652E" w:rsidRPr="003B1B2D">
        <w:rPr>
          <w:color w:val="000000" w:themeColor="text1"/>
        </w:rPr>
        <w:t xml:space="preserve"> </w:t>
      </w:r>
      <w:r w:rsidR="001B4094" w:rsidRPr="003B1B2D">
        <w:rPr>
          <w:color w:val="000000" w:themeColor="text1"/>
        </w:rPr>
        <w:t xml:space="preserve">que traga questões </w:t>
      </w:r>
      <w:r w:rsidR="0016652E" w:rsidRPr="003B1B2D">
        <w:rPr>
          <w:color w:val="000000" w:themeColor="text1"/>
        </w:rPr>
        <w:t>propositivas</w:t>
      </w:r>
      <w:r w:rsidR="0057485B" w:rsidRPr="003B1B2D">
        <w:rPr>
          <w:color w:val="000000" w:themeColor="text1"/>
        </w:rPr>
        <w:t xml:space="preserve"> relacionadas à extensão, </w:t>
      </w:r>
      <w:bookmarkStart w:id="0" w:name="_GoBack"/>
      <w:bookmarkEnd w:id="0"/>
      <w:r w:rsidR="0057485B" w:rsidRPr="003B1B2D">
        <w:rPr>
          <w:color w:val="000000" w:themeColor="text1"/>
        </w:rPr>
        <w:t>ensino, pesquisa e políticas públicas;</w:t>
      </w:r>
    </w:p>
    <w:p w:rsidR="00584B94" w:rsidRPr="003B1B2D" w:rsidRDefault="00584B94" w:rsidP="00D85A4A">
      <w:pPr>
        <w:pStyle w:val="PargrafodaLista"/>
        <w:numPr>
          <w:ilvl w:val="0"/>
          <w:numId w:val="1"/>
        </w:numPr>
        <w:spacing w:before="60" w:after="60"/>
        <w:jc w:val="both"/>
        <w:rPr>
          <w:color w:val="000000" w:themeColor="text1"/>
        </w:rPr>
      </w:pPr>
      <w:r w:rsidRPr="003B1B2D">
        <w:rPr>
          <w:color w:val="000000" w:themeColor="text1"/>
        </w:rPr>
        <w:t>Manter as condições de trabalho adequadas, no tocante à estrutura física</w:t>
      </w:r>
      <w:r w:rsidR="00EB3A79" w:rsidRPr="003B1B2D">
        <w:rPr>
          <w:color w:val="000000" w:themeColor="text1"/>
        </w:rPr>
        <w:t>,</w:t>
      </w:r>
      <w:r w:rsidRPr="003B1B2D">
        <w:rPr>
          <w:color w:val="000000" w:themeColor="text1"/>
        </w:rPr>
        <w:t xml:space="preserve"> equipamentos</w:t>
      </w:r>
      <w:r w:rsidR="00EB3A79" w:rsidRPr="003B1B2D">
        <w:rPr>
          <w:color w:val="000000" w:themeColor="text1"/>
        </w:rPr>
        <w:t xml:space="preserve"> e insumos para o retorno às atividades presenciais de forma segura</w:t>
      </w:r>
      <w:r w:rsidR="00E651A5" w:rsidRPr="003B1B2D">
        <w:rPr>
          <w:color w:val="000000" w:themeColor="text1"/>
        </w:rPr>
        <w:t>,</w:t>
      </w:r>
      <w:r w:rsidRPr="003B1B2D">
        <w:rPr>
          <w:color w:val="000000" w:themeColor="text1"/>
        </w:rPr>
        <w:t xml:space="preserve"> em parceria com o</w:t>
      </w:r>
      <w:r w:rsidR="00E651A5" w:rsidRPr="003B1B2D">
        <w:rPr>
          <w:color w:val="000000" w:themeColor="text1"/>
        </w:rPr>
        <w:t xml:space="preserve"> Centro de Ciências da Saúde</w:t>
      </w:r>
      <w:r w:rsidRPr="003B1B2D">
        <w:rPr>
          <w:color w:val="000000" w:themeColor="text1"/>
        </w:rPr>
        <w:t xml:space="preserve"> Departamento de Nutrição, NESC e Superintendência de </w:t>
      </w:r>
      <w:proofErr w:type="spellStart"/>
      <w:r w:rsidRPr="003B1B2D">
        <w:rPr>
          <w:color w:val="000000" w:themeColor="text1"/>
        </w:rPr>
        <w:t>Infra-estrutura</w:t>
      </w:r>
      <w:proofErr w:type="spellEnd"/>
      <w:r w:rsidRPr="003B1B2D">
        <w:rPr>
          <w:color w:val="000000" w:themeColor="text1"/>
        </w:rPr>
        <w:t>.</w:t>
      </w:r>
    </w:p>
    <w:p w:rsidR="00991323" w:rsidRPr="003B1B2D" w:rsidRDefault="00991323" w:rsidP="00D85A4A">
      <w:pPr>
        <w:pStyle w:val="PargrafodaLista"/>
        <w:spacing w:before="60" w:after="60"/>
        <w:jc w:val="both"/>
        <w:rPr>
          <w:color w:val="000000" w:themeColor="text1"/>
        </w:rPr>
      </w:pPr>
    </w:p>
    <w:p w:rsidR="00991323" w:rsidRPr="003B1B2D" w:rsidRDefault="00991323" w:rsidP="00D85A4A">
      <w:pPr>
        <w:pStyle w:val="PargrafodaLista"/>
        <w:spacing w:before="60" w:after="60"/>
        <w:jc w:val="both"/>
        <w:rPr>
          <w:i/>
          <w:color w:val="000000" w:themeColor="text1"/>
        </w:rPr>
      </w:pPr>
      <w:r w:rsidRPr="003B1B2D">
        <w:rPr>
          <w:i/>
          <w:color w:val="000000" w:themeColor="text1"/>
        </w:rPr>
        <w:t>“A educação é arma mais poderosa que você pode usar para mudar o mundo.”</w:t>
      </w:r>
    </w:p>
    <w:p w:rsidR="001901E3" w:rsidRPr="003B1B2D" w:rsidRDefault="00991323" w:rsidP="00D85A4A">
      <w:pPr>
        <w:pStyle w:val="PargrafodaLista"/>
        <w:spacing w:before="60" w:after="60"/>
        <w:jc w:val="right"/>
        <w:rPr>
          <w:i/>
          <w:color w:val="000000" w:themeColor="text1"/>
        </w:rPr>
      </w:pPr>
      <w:r w:rsidRPr="003B1B2D">
        <w:rPr>
          <w:i/>
          <w:color w:val="000000" w:themeColor="text1"/>
        </w:rPr>
        <w:t>Nelson Mandela</w:t>
      </w:r>
    </w:p>
    <w:p w:rsidR="00FF7BA7" w:rsidRPr="003B1B2D" w:rsidRDefault="00FF7BA7" w:rsidP="00D85A4A">
      <w:pPr>
        <w:pStyle w:val="PargrafodaLista"/>
        <w:spacing w:before="60" w:after="60"/>
        <w:jc w:val="right"/>
        <w:rPr>
          <w:i/>
          <w:color w:val="000000" w:themeColor="text1"/>
        </w:rPr>
      </w:pPr>
    </w:p>
    <w:p w:rsidR="00FF7BA7" w:rsidRPr="003B1B2D" w:rsidRDefault="00FF7BA7" w:rsidP="00FF7BA7">
      <w:pPr>
        <w:pStyle w:val="PargrafodaLista"/>
        <w:spacing w:before="60" w:after="60"/>
        <w:jc w:val="right"/>
        <w:rPr>
          <w:color w:val="000000" w:themeColor="text1"/>
        </w:rPr>
      </w:pPr>
    </w:p>
    <w:p w:rsidR="00FF7BA7" w:rsidRPr="003B1B2D" w:rsidRDefault="00FF7BA7" w:rsidP="00FF7BA7">
      <w:pPr>
        <w:pStyle w:val="PargrafodaLista"/>
        <w:spacing w:before="60" w:after="60"/>
        <w:jc w:val="right"/>
        <w:rPr>
          <w:color w:val="000000" w:themeColor="text1"/>
        </w:rPr>
      </w:pPr>
      <w:r w:rsidRPr="003B1B2D">
        <w:rPr>
          <w:color w:val="000000" w:themeColor="text1"/>
        </w:rPr>
        <w:t>Tatyana Souza Rosendo e Ewerton William Gomes Brito</w:t>
      </w:r>
    </w:p>
    <w:sectPr w:rsidR="00FF7BA7" w:rsidRPr="003B1B2D" w:rsidSect="00B768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E6D" w:rsidRDefault="00643E6D" w:rsidP="00044F14">
      <w:pPr>
        <w:spacing w:after="0" w:line="240" w:lineRule="auto"/>
      </w:pPr>
      <w:r>
        <w:separator/>
      </w:r>
    </w:p>
  </w:endnote>
  <w:endnote w:type="continuationSeparator" w:id="0">
    <w:p w:rsidR="00643E6D" w:rsidRDefault="00643E6D" w:rsidP="0004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E6D" w:rsidRDefault="00643E6D" w:rsidP="00044F14">
      <w:pPr>
        <w:spacing w:after="0" w:line="240" w:lineRule="auto"/>
      </w:pPr>
      <w:r>
        <w:separator/>
      </w:r>
    </w:p>
  </w:footnote>
  <w:footnote w:type="continuationSeparator" w:id="0">
    <w:p w:rsidR="00643E6D" w:rsidRDefault="00643E6D" w:rsidP="0004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3" w:type="dxa"/>
      <w:tblInd w:w="-17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961"/>
      <w:gridCol w:w="1843"/>
    </w:tblGrid>
    <w:tr w:rsidR="00044F14" w:rsidRPr="00025F32" w:rsidTr="0092637D">
      <w:trPr>
        <w:trHeight w:val="983"/>
      </w:trPr>
      <w:tc>
        <w:tcPr>
          <w:tcW w:w="2269" w:type="dxa"/>
        </w:tcPr>
        <w:p w:rsidR="00044F14" w:rsidRPr="00025F32" w:rsidRDefault="00044F14" w:rsidP="00C42760">
          <w:pPr>
            <w:pStyle w:val="Cabealho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  <w:lang w:eastAsia="pt-BR"/>
            </w:rPr>
            <w:drawing>
              <wp:inline distT="0" distB="0" distL="0" distR="0">
                <wp:extent cx="1264258" cy="588397"/>
                <wp:effectExtent l="0" t="0" r="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36" cy="589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044F14" w:rsidRPr="0092637D" w:rsidRDefault="00044F14" w:rsidP="00044F14">
          <w:pPr>
            <w:spacing w:after="0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2637D">
            <w:rPr>
              <w:rFonts w:ascii="Calibri" w:hAnsi="Calibri" w:cs="Arial"/>
              <w:b/>
              <w:sz w:val="20"/>
              <w:szCs w:val="20"/>
            </w:rPr>
            <w:t>UNIVERSIDADE FEDERAL DO RIO GRANDE DO NORTE</w:t>
          </w:r>
        </w:p>
        <w:p w:rsidR="00044F14" w:rsidRPr="0092637D" w:rsidRDefault="00044F14" w:rsidP="00044F14">
          <w:pPr>
            <w:spacing w:after="0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2637D">
            <w:rPr>
              <w:rFonts w:ascii="Calibri" w:hAnsi="Calibri" w:cs="Arial"/>
              <w:b/>
              <w:sz w:val="20"/>
              <w:szCs w:val="20"/>
            </w:rPr>
            <w:t>CENTRO DE CIÊNCIAS DA SAÚDE</w:t>
          </w:r>
        </w:p>
        <w:p w:rsidR="00044F14" w:rsidRPr="00025F32" w:rsidRDefault="00044F14" w:rsidP="00044F14">
          <w:pPr>
            <w:spacing w:after="0"/>
            <w:jc w:val="center"/>
            <w:rPr>
              <w:rFonts w:ascii="Calibri" w:hAnsi="Calibri" w:cs="Arial"/>
              <w:b/>
            </w:rPr>
          </w:pPr>
          <w:r w:rsidRPr="0092637D">
            <w:rPr>
              <w:rFonts w:ascii="Calibri" w:hAnsi="Calibri" w:cs="Arial"/>
              <w:b/>
              <w:sz w:val="20"/>
              <w:szCs w:val="20"/>
            </w:rPr>
            <w:t>DEPARTAMENTO DE SAÚDE COLETIVA</w:t>
          </w:r>
        </w:p>
      </w:tc>
      <w:tc>
        <w:tcPr>
          <w:tcW w:w="1843" w:type="dxa"/>
        </w:tcPr>
        <w:p w:rsidR="00044F14" w:rsidRPr="00025F32" w:rsidRDefault="00044F14" w:rsidP="00C42760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  <w:lang w:eastAsia="pt-BR"/>
            </w:rPr>
            <w:drawing>
              <wp:inline distT="0" distB="0" distL="0" distR="0">
                <wp:extent cx="855345" cy="640715"/>
                <wp:effectExtent l="0" t="0" r="1905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44F14" w:rsidRDefault="00044F14" w:rsidP="00D85A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C203F"/>
    <w:multiLevelType w:val="hybridMultilevel"/>
    <w:tmpl w:val="9A041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36E83"/>
    <w:multiLevelType w:val="hybridMultilevel"/>
    <w:tmpl w:val="C92E7826"/>
    <w:lvl w:ilvl="0" w:tplc="E5766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EB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49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0F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84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4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C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0A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14"/>
    <w:rsid w:val="00003790"/>
    <w:rsid w:val="000378A0"/>
    <w:rsid w:val="0004183F"/>
    <w:rsid w:val="00044F14"/>
    <w:rsid w:val="000474F6"/>
    <w:rsid w:val="00067D85"/>
    <w:rsid w:val="000849A1"/>
    <w:rsid w:val="00093016"/>
    <w:rsid w:val="000C17C5"/>
    <w:rsid w:val="000D3788"/>
    <w:rsid w:val="00104C1E"/>
    <w:rsid w:val="0016652E"/>
    <w:rsid w:val="00180B79"/>
    <w:rsid w:val="00182702"/>
    <w:rsid w:val="001901E3"/>
    <w:rsid w:val="001938AA"/>
    <w:rsid w:val="001B4094"/>
    <w:rsid w:val="001F35E9"/>
    <w:rsid w:val="00227F8F"/>
    <w:rsid w:val="00286DCA"/>
    <w:rsid w:val="002C44E5"/>
    <w:rsid w:val="002E127C"/>
    <w:rsid w:val="002F36B7"/>
    <w:rsid w:val="00304EB3"/>
    <w:rsid w:val="00321ADA"/>
    <w:rsid w:val="00325C3A"/>
    <w:rsid w:val="003775FC"/>
    <w:rsid w:val="00394880"/>
    <w:rsid w:val="003974F2"/>
    <w:rsid w:val="003A457B"/>
    <w:rsid w:val="003B1B2D"/>
    <w:rsid w:val="0041378C"/>
    <w:rsid w:val="0042585F"/>
    <w:rsid w:val="0042763A"/>
    <w:rsid w:val="0044540E"/>
    <w:rsid w:val="004E316E"/>
    <w:rsid w:val="0057485B"/>
    <w:rsid w:val="005768D4"/>
    <w:rsid w:val="0058422E"/>
    <w:rsid w:val="00584B94"/>
    <w:rsid w:val="005C6220"/>
    <w:rsid w:val="005D63A9"/>
    <w:rsid w:val="005E082C"/>
    <w:rsid w:val="00600F3A"/>
    <w:rsid w:val="0061604D"/>
    <w:rsid w:val="00623A2E"/>
    <w:rsid w:val="00643E6D"/>
    <w:rsid w:val="006C70F3"/>
    <w:rsid w:val="006D4E19"/>
    <w:rsid w:val="00715EC3"/>
    <w:rsid w:val="007612A5"/>
    <w:rsid w:val="007A6B9C"/>
    <w:rsid w:val="007C73CD"/>
    <w:rsid w:val="00804008"/>
    <w:rsid w:val="008260EB"/>
    <w:rsid w:val="00827E80"/>
    <w:rsid w:val="008434BC"/>
    <w:rsid w:val="008522EA"/>
    <w:rsid w:val="00876841"/>
    <w:rsid w:val="00910E2C"/>
    <w:rsid w:val="0092637D"/>
    <w:rsid w:val="00934074"/>
    <w:rsid w:val="009374A7"/>
    <w:rsid w:val="009414DE"/>
    <w:rsid w:val="0097781D"/>
    <w:rsid w:val="00991323"/>
    <w:rsid w:val="009B2EAD"/>
    <w:rsid w:val="009C0162"/>
    <w:rsid w:val="009E449F"/>
    <w:rsid w:val="009E5C25"/>
    <w:rsid w:val="00A11145"/>
    <w:rsid w:val="00A1329D"/>
    <w:rsid w:val="00A36A6F"/>
    <w:rsid w:val="00A4172B"/>
    <w:rsid w:val="00A8736D"/>
    <w:rsid w:val="00A961E3"/>
    <w:rsid w:val="00AB56A6"/>
    <w:rsid w:val="00B025AD"/>
    <w:rsid w:val="00B170EA"/>
    <w:rsid w:val="00B7684D"/>
    <w:rsid w:val="00B802E6"/>
    <w:rsid w:val="00BD3D9D"/>
    <w:rsid w:val="00C1271D"/>
    <w:rsid w:val="00C163DA"/>
    <w:rsid w:val="00C2658D"/>
    <w:rsid w:val="00C317A4"/>
    <w:rsid w:val="00C5528C"/>
    <w:rsid w:val="00C61675"/>
    <w:rsid w:val="00CA0D0D"/>
    <w:rsid w:val="00CC1101"/>
    <w:rsid w:val="00CD4FFE"/>
    <w:rsid w:val="00CD75AA"/>
    <w:rsid w:val="00D67942"/>
    <w:rsid w:val="00D76612"/>
    <w:rsid w:val="00D85A4A"/>
    <w:rsid w:val="00DA14ED"/>
    <w:rsid w:val="00E00E1B"/>
    <w:rsid w:val="00E10F77"/>
    <w:rsid w:val="00E21CCC"/>
    <w:rsid w:val="00E24046"/>
    <w:rsid w:val="00E32686"/>
    <w:rsid w:val="00E651A5"/>
    <w:rsid w:val="00E9159B"/>
    <w:rsid w:val="00EB3A79"/>
    <w:rsid w:val="00EE1215"/>
    <w:rsid w:val="00EE2220"/>
    <w:rsid w:val="00F060F7"/>
    <w:rsid w:val="00F55368"/>
    <w:rsid w:val="00F562E4"/>
    <w:rsid w:val="00FF2EC0"/>
    <w:rsid w:val="00FF5B0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83CE-581A-364B-A633-EDC9043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F14"/>
  </w:style>
  <w:style w:type="paragraph" w:styleId="Rodap">
    <w:name w:val="footer"/>
    <w:basedOn w:val="Normal"/>
    <w:link w:val="RodapChar"/>
    <w:uiPriority w:val="99"/>
    <w:unhideWhenUsed/>
    <w:rsid w:val="0004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F14"/>
  </w:style>
  <w:style w:type="paragraph" w:styleId="Textodebalo">
    <w:name w:val="Balloon Text"/>
    <w:basedOn w:val="Normal"/>
    <w:link w:val="TextodebaloChar"/>
    <w:uiPriority w:val="99"/>
    <w:semiHidden/>
    <w:unhideWhenUsed/>
    <w:rsid w:val="0004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F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49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E12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CA96-56FC-654C-A5E9-E0C4ABB9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GABDSC</dc:creator>
  <cp:lastModifiedBy>Tatyana Maria Silva de Souza Rosendo</cp:lastModifiedBy>
  <cp:revision>43</cp:revision>
  <dcterms:created xsi:type="dcterms:W3CDTF">2019-05-27T14:17:00Z</dcterms:created>
  <dcterms:modified xsi:type="dcterms:W3CDTF">2021-07-05T11:25:00Z</dcterms:modified>
</cp:coreProperties>
</file>