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3668" w14:textId="77777777" w:rsidR="00792945" w:rsidRDefault="00792945">
      <w:pPr>
        <w:widowControl w:val="0"/>
        <w:spacing w:after="0" w:line="240" w:lineRule="auto"/>
        <w:ind w:left="1780" w:right="1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42E1E948" w14:textId="77777777" w:rsidR="00792945" w:rsidRDefault="00792945">
      <w:pPr>
        <w:widowControl w:val="0"/>
        <w:spacing w:after="0" w:line="240" w:lineRule="auto"/>
        <w:ind w:left="1780" w:right="1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o0w59vvigtyd" w:colFirst="0" w:colLast="0"/>
      <w:bookmarkEnd w:id="1"/>
    </w:p>
    <w:p w14:paraId="6FBF3D27" w14:textId="77777777" w:rsidR="00792945" w:rsidRDefault="00792945">
      <w:pPr>
        <w:widowControl w:val="0"/>
        <w:spacing w:after="0" w:line="240" w:lineRule="auto"/>
        <w:ind w:left="1780" w:right="1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=id.gjdgxs" w:colFirst="0" w:colLast="0"/>
      <w:bookmarkStart w:id="3" w:name="_heading=h.b61w88rnktrz" w:colFirst="0" w:colLast="0"/>
      <w:bookmarkEnd w:id="2"/>
      <w:bookmarkEnd w:id="3"/>
    </w:p>
    <w:p w14:paraId="169A04BF" w14:textId="77777777" w:rsidR="00792945" w:rsidRDefault="007157B4">
      <w:pPr>
        <w:widowControl w:val="0"/>
        <w:spacing w:after="0" w:line="240" w:lineRule="auto"/>
        <w:ind w:left="1701" w:right="15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FEDERAL DO RIO GRANDE DO NORTE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E92656" wp14:editId="04707F8C">
            <wp:simplePos x="0" y="0"/>
            <wp:positionH relativeFrom="column">
              <wp:posOffset>4943475</wp:posOffset>
            </wp:positionH>
            <wp:positionV relativeFrom="paragraph">
              <wp:posOffset>22860</wp:posOffset>
            </wp:positionV>
            <wp:extent cx="914400" cy="32766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4C55E" w14:textId="77777777" w:rsidR="00792945" w:rsidRDefault="007157B4">
      <w:pPr>
        <w:widowControl w:val="0"/>
        <w:spacing w:after="0" w:line="240" w:lineRule="auto"/>
        <w:ind w:left="1701" w:right="15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CENTRO DE CIENCIAS DA SAUDE</w:t>
      </w:r>
    </w:p>
    <w:p w14:paraId="0B04608C" w14:textId="77777777" w:rsidR="00792945" w:rsidRDefault="007157B4">
      <w:pPr>
        <w:widowControl w:val="0"/>
        <w:spacing w:after="0" w:line="240" w:lineRule="auto"/>
        <w:ind w:left="1701" w:right="15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COORDENAÇÃO DO CURSO DE FISIOTERAPIA</w:t>
      </w:r>
    </w:p>
    <w:p w14:paraId="41F89395" w14:textId="77777777" w:rsidR="00792945" w:rsidRDefault="00792945">
      <w:pPr>
        <w:widowControl w:val="0"/>
        <w:spacing w:after="0" w:line="240" w:lineRule="auto"/>
        <w:ind w:right="1563"/>
        <w:rPr>
          <w:rFonts w:ascii="Times New Roman" w:eastAsia="Times New Roman" w:hAnsi="Times New Roman" w:cs="Times New Roman"/>
          <w:sz w:val="24"/>
          <w:szCs w:val="24"/>
        </w:rPr>
      </w:pPr>
    </w:p>
    <w:p w14:paraId="784281DC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CC0BF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218D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2E09C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F97F7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5A9A9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8472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7F143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F8E40" w14:textId="77777777" w:rsidR="00792945" w:rsidRDefault="007157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RESOLUÇÃO 01/2022 – CCF</w:t>
      </w:r>
    </w:p>
    <w:p w14:paraId="5AE11147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0760BD71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05A11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BF2A1" w14:textId="77777777" w:rsidR="00792945" w:rsidRDefault="007157B4">
      <w:pPr>
        <w:widowControl w:val="0"/>
        <w:spacing w:after="0" w:line="240" w:lineRule="auto"/>
        <w:ind w:left="1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COLEGIADO DO CURSO DE FISIOTERAPIA / UFRN</w:t>
      </w:r>
    </w:p>
    <w:p w14:paraId="77B7C3A8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9F492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87EA6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F7893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18A2E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EB3F7" w14:textId="77777777" w:rsidR="00792945" w:rsidRDefault="007157B4">
      <w:pPr>
        <w:widowControl w:val="0"/>
        <w:spacing w:after="0" w:line="240" w:lineRule="auto"/>
        <w:ind w:left="304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Regulamenta o componente curricular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BFD"/>
        </w:rPr>
        <w:t>ATIVIDADES ACADÊMICAS COMPLEMENTARES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 (FST0335)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âmbito do Curso de Graduação em Fisioterapia da UFRN</w:t>
      </w:r>
    </w:p>
    <w:p w14:paraId="43DAFFD8" w14:textId="77777777" w:rsidR="00792945" w:rsidRDefault="007929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95E340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E9A9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FE94F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671A4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2504F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FB53A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83355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625BD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27FAD" w14:textId="77777777" w:rsidR="00792945" w:rsidRDefault="007157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Juliana Maria Gazzola</w:t>
      </w:r>
    </w:p>
    <w:p w14:paraId="0028FCA6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3F7115E4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19E66" w14:textId="77777777" w:rsidR="00792945" w:rsidRDefault="007157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Coordenadora do Curso de Graduação</w:t>
      </w:r>
    </w:p>
    <w:p w14:paraId="6C069DB9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DDA6FC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BF739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83235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1ACF55" w14:textId="77777777" w:rsidR="00792945" w:rsidRDefault="007157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Marcelo Cardoso de Souza</w:t>
      </w:r>
    </w:p>
    <w:p w14:paraId="0590AC93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93BD3" w14:textId="77777777" w:rsidR="00792945" w:rsidRDefault="007157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Coordenador do Curso de Graduação</w:t>
      </w:r>
    </w:p>
    <w:p w14:paraId="20B8DEE0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0D51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AC361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629E5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1FEDF" w14:textId="77777777" w:rsidR="00792945" w:rsidRDefault="00792945">
      <w:pPr>
        <w:widowControl w:val="0"/>
        <w:spacing w:after="0" w:line="240" w:lineRule="auto"/>
        <w:ind w:left="2880" w:right="40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B9232" w14:textId="77777777" w:rsidR="00792945" w:rsidRDefault="00792945">
      <w:pPr>
        <w:widowControl w:val="0"/>
        <w:spacing w:after="0" w:line="240" w:lineRule="auto"/>
        <w:ind w:left="2880" w:right="40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45233" w14:textId="77777777" w:rsidR="00792945" w:rsidRDefault="007157B4">
      <w:pPr>
        <w:widowControl w:val="0"/>
        <w:spacing w:after="0" w:line="240" w:lineRule="auto"/>
        <w:ind w:left="2880" w:right="40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92945">
          <w:pgSz w:w="11900" w:h="16840"/>
          <w:pgMar w:top="709" w:right="1100" w:bottom="1134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NATAL - 2022</w:t>
      </w:r>
    </w:p>
    <w:p w14:paraId="5AC20D52" w14:textId="77777777" w:rsidR="00792945" w:rsidRDefault="00792945">
      <w:pPr>
        <w:widowControl w:val="0"/>
        <w:spacing w:after="0" w:line="239" w:lineRule="auto"/>
        <w:ind w:left="1800" w:right="1780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1fob9te" w:colFirst="0" w:colLast="0"/>
      <w:bookmarkEnd w:id="4"/>
    </w:p>
    <w:p w14:paraId="6185F5BB" w14:textId="77777777" w:rsidR="00792945" w:rsidRDefault="007157B4">
      <w:pPr>
        <w:widowControl w:val="0"/>
        <w:spacing w:after="0" w:line="239" w:lineRule="auto"/>
        <w:ind w:left="1800" w:right="1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RIO GRANDE DO NORTE CENTRO DE CIENCIAS DA SAUDE</w:t>
      </w:r>
    </w:p>
    <w:p w14:paraId="6B30E9D6" w14:textId="77777777" w:rsidR="00792945" w:rsidRDefault="007157B4">
      <w:pPr>
        <w:widowControl w:val="0"/>
        <w:spacing w:after="0" w:line="239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DO CURSO DE FISIOTERAPIA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AD9CA37" wp14:editId="402F8E33">
            <wp:simplePos x="0" y="0"/>
            <wp:positionH relativeFrom="column">
              <wp:posOffset>5107305</wp:posOffset>
            </wp:positionH>
            <wp:positionV relativeFrom="paragraph">
              <wp:posOffset>-242568</wp:posOffset>
            </wp:positionV>
            <wp:extent cx="914400" cy="327660"/>
            <wp:effectExtent l="0" t="0" r="0" b="0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7ADF4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9432E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317E0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7AFE2" w14:textId="77777777" w:rsidR="00792945" w:rsidRDefault="007157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NORMAS GERAIS</w:t>
      </w:r>
    </w:p>
    <w:p w14:paraId="46E36431" w14:textId="77777777" w:rsidR="00792945" w:rsidRDefault="007929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85A4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autônomas de formação do Curso de Fisioterapia são obrigatórias até um mínimo de 240 horas. </w:t>
      </w:r>
    </w:p>
    <w:p w14:paraId="161EB641" w14:textId="77777777" w:rsidR="00792945" w:rsidRDefault="00715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Serão computadas, unicamente, atividades realizadas após o ingresso no Curso de Fisioterapia da UFRN. </w:t>
      </w:r>
    </w:p>
    <w:p w14:paraId="33428EA4" w14:textId="77777777" w:rsidR="00792945" w:rsidRDefault="00715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 Alunos transferidos de outras IES dever</w:t>
      </w:r>
      <w:r>
        <w:rPr>
          <w:rFonts w:ascii="Times New Roman" w:eastAsia="Times New Roman" w:hAnsi="Times New Roman" w:cs="Times New Roman"/>
          <w:sz w:val="24"/>
          <w:szCs w:val="24"/>
        </w:rPr>
        <w:t>ão solicitar parecer do Colegiado do Curso de Graduação em Fisioterapia quanto a possibilidade de aproveitamento de carga horária desta natureza cursada em outra instituição.</w:t>
      </w:r>
    </w:p>
    <w:p w14:paraId="1B66F7CE" w14:textId="77777777" w:rsidR="00792945" w:rsidRDefault="007929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D6596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autônomas são divididas em atividades de ensino, atividade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pesquisa, e atividades de extensão. </w:t>
      </w:r>
    </w:p>
    <w:p w14:paraId="466F1DD5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85543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autônomas integrarão a matriz curricular vigente sob o componente FST0335.</w:t>
      </w:r>
    </w:p>
    <w:p w14:paraId="194BBFDD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C3092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implantação das atividades no sistema acadêmico será realizada nos dois últimos períodos do curso para in</w:t>
      </w:r>
      <w:r>
        <w:rPr>
          <w:rFonts w:ascii="Times New Roman" w:eastAsia="Times New Roman" w:hAnsi="Times New Roman" w:cs="Times New Roman"/>
          <w:sz w:val="24"/>
          <w:szCs w:val="24"/>
        </w:rPr>
        <w:t>tegralização, mediante apresentação dos documentos comprobatórios, pelo aluno, junto ao orientador acadêmico ou coordenação do curso.</w:t>
      </w:r>
    </w:p>
    <w:p w14:paraId="10AFF5C2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3C71A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Membros de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Projetos de Ação Acadêmica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Integrada</w:t>
      </w:r>
      <w:r>
        <w:rPr>
          <w:rFonts w:ascii="Times New Roman" w:eastAsia="Times New Roman" w:hAnsi="Times New Roman" w:cs="Times New Roman"/>
          <w:sz w:val="24"/>
          <w:szCs w:val="24"/>
        </w:rPr>
        <w:t>, como por exemplo, PET e Ligas acadêmicas, poderão contabilizar a</w:t>
      </w:r>
      <w:r>
        <w:rPr>
          <w:rFonts w:ascii="Times New Roman" w:eastAsia="Times New Roman" w:hAnsi="Times New Roman" w:cs="Times New Roman"/>
          <w:sz w:val="24"/>
          <w:szCs w:val="24"/>
        </w:rPr>
        <w:t>té 60 horas/semestre, distribuída em uma ou mais atividades, segundo escolha do discente (ensino, pesquisa ou extensão). Os certificados das ligas acadêmicas devem ser chancelados pelas três pró-reitorias (PROGRAD, PROEX e PROPESQ).</w:t>
      </w:r>
    </w:p>
    <w:p w14:paraId="79AA100D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6BA3D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Será incluído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ECNO (Estágio Curricular Não Obrigatório) como atividade complementar,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desde que ele não tenha sido aproveitado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carga horária de optativa. A carga horária considerada será a constante no certificado, até o limite de 45 horas/ semestre nas atividades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extensão.</w:t>
      </w:r>
    </w:p>
    <w:p w14:paraId="2A935ED9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72AA7682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de ensino devem quantificar um mínimo de 30 horas. Para fins de contabilização e registro, compõem-se dos seguintes tópicos e limites de aproveitamento:</w:t>
      </w:r>
    </w:p>
    <w:p w14:paraId="1091449A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2693"/>
      </w:tblGrid>
      <w:tr w:rsidR="00792945" w14:paraId="6DF33C45" w14:textId="77777777">
        <w:tc>
          <w:tcPr>
            <w:tcW w:w="6373" w:type="dxa"/>
          </w:tcPr>
          <w:p w14:paraId="300186A9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de Ensino</w:t>
            </w:r>
          </w:p>
        </w:tc>
        <w:tc>
          <w:tcPr>
            <w:tcW w:w="2693" w:type="dxa"/>
          </w:tcPr>
          <w:p w14:paraId="4597DC82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(CH)</w:t>
            </w:r>
          </w:p>
        </w:tc>
      </w:tr>
      <w:tr w:rsidR="00792945" w14:paraId="20B77BB3" w14:textId="77777777">
        <w:tc>
          <w:tcPr>
            <w:tcW w:w="6373" w:type="dxa"/>
          </w:tcPr>
          <w:p w14:paraId="275C032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como Monitor em projeto de ensino – PROGRAD</w:t>
            </w:r>
          </w:p>
        </w:tc>
        <w:tc>
          <w:tcPr>
            <w:tcW w:w="2693" w:type="dxa"/>
          </w:tcPr>
          <w:p w14:paraId="0FF0B75F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horas/semestre</w:t>
            </w:r>
          </w:p>
        </w:tc>
      </w:tr>
      <w:tr w:rsidR="00792945" w14:paraId="2F58D7C3" w14:textId="77777777">
        <w:tc>
          <w:tcPr>
            <w:tcW w:w="6373" w:type="dxa"/>
          </w:tcPr>
          <w:p w14:paraId="3A1140B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Congressos e eventos científicos, de âmbito local ou regional.</w:t>
            </w:r>
          </w:p>
        </w:tc>
        <w:tc>
          <w:tcPr>
            <w:tcW w:w="2693" w:type="dxa"/>
          </w:tcPr>
          <w:p w14:paraId="42ED9423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horas/evento</w:t>
            </w:r>
          </w:p>
        </w:tc>
      </w:tr>
      <w:tr w:rsidR="00792945" w14:paraId="4D2E6D79" w14:textId="77777777">
        <w:tc>
          <w:tcPr>
            <w:tcW w:w="6373" w:type="dxa"/>
          </w:tcPr>
          <w:p w14:paraId="7E5A0D8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congressos e eventos científicos, de âmbito Nacional e Internacional.</w:t>
            </w:r>
          </w:p>
        </w:tc>
        <w:tc>
          <w:tcPr>
            <w:tcW w:w="2693" w:type="dxa"/>
          </w:tcPr>
          <w:p w14:paraId="5FC6155D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horas/evento</w:t>
            </w:r>
          </w:p>
        </w:tc>
      </w:tr>
      <w:tr w:rsidR="00792945" w14:paraId="7A96386D" w14:textId="77777777">
        <w:tc>
          <w:tcPr>
            <w:tcW w:w="6373" w:type="dxa"/>
          </w:tcPr>
          <w:p w14:paraId="092A88E3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na qualidade de palestrante, debatedor ou integrante de mesa redonda em Congressos e eventos científicos.</w:t>
            </w:r>
          </w:p>
        </w:tc>
        <w:tc>
          <w:tcPr>
            <w:tcW w:w="2693" w:type="dxa"/>
          </w:tcPr>
          <w:p w14:paraId="3FD21C5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horas/atividade</w:t>
            </w:r>
          </w:p>
        </w:tc>
      </w:tr>
      <w:tr w:rsidR="00792945" w14:paraId="1634D7B0" w14:textId="77777777">
        <w:tc>
          <w:tcPr>
            <w:tcW w:w="6373" w:type="dxa"/>
          </w:tcPr>
          <w:p w14:paraId="6FFFB35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relacion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 à Fisioterapia promovido em Congressos e eventos científicos.</w:t>
            </w:r>
          </w:p>
        </w:tc>
        <w:tc>
          <w:tcPr>
            <w:tcW w:w="2693" w:type="dxa"/>
          </w:tcPr>
          <w:p w14:paraId="3F9019A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constante no certificado até o limite de 8 horas/curso.</w:t>
            </w:r>
          </w:p>
        </w:tc>
      </w:tr>
      <w:tr w:rsidR="00792945" w14:paraId="7684E66F" w14:textId="77777777">
        <w:tc>
          <w:tcPr>
            <w:tcW w:w="6373" w:type="dxa"/>
          </w:tcPr>
          <w:p w14:paraId="0443416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relacionado à Fisioterapia promovido por entidades e afins de até 40 horas.</w:t>
            </w:r>
          </w:p>
        </w:tc>
        <w:tc>
          <w:tcPr>
            <w:tcW w:w="2693" w:type="dxa"/>
          </w:tcPr>
          <w:p w14:paraId="232FA97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constante no certificado até o limite de 20 hor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as/curso.</w:t>
            </w:r>
          </w:p>
        </w:tc>
      </w:tr>
      <w:tr w:rsidR="00792945" w14:paraId="28C2C457" w14:textId="77777777">
        <w:tc>
          <w:tcPr>
            <w:tcW w:w="6373" w:type="dxa"/>
          </w:tcPr>
          <w:p w14:paraId="638936F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 relacionado à Fisioterapia promovido por entidades e afins com duração superior a 40 horas.</w:t>
            </w:r>
          </w:p>
        </w:tc>
        <w:tc>
          <w:tcPr>
            <w:tcW w:w="2693" w:type="dxa"/>
          </w:tcPr>
          <w:p w14:paraId="220EB1AB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o percentual de 50% de aproveitamento.</w:t>
            </w:r>
          </w:p>
        </w:tc>
      </w:tr>
      <w:tr w:rsidR="00792945" w14:paraId="5EBE574E" w14:textId="77777777">
        <w:tc>
          <w:tcPr>
            <w:tcW w:w="6373" w:type="dxa"/>
          </w:tcPr>
          <w:p w14:paraId="52F30191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Participação ativa em grupo ou base pesquisa, com atividades de estudos e colaboração em pesquisas</w:t>
            </w:r>
          </w:p>
        </w:tc>
        <w:tc>
          <w:tcPr>
            <w:tcW w:w="2693" w:type="dxa"/>
          </w:tcPr>
          <w:p w14:paraId="4F8FE7D9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horas/semestre</w:t>
            </w:r>
          </w:p>
        </w:tc>
      </w:tr>
      <w:tr w:rsidR="00792945" w14:paraId="7A7810DC" w14:textId="77777777">
        <w:tc>
          <w:tcPr>
            <w:tcW w:w="6373" w:type="dxa"/>
          </w:tcPr>
          <w:p w14:paraId="4728459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como ouvinte em bancas de TCC promovidas pelo curso de Fisioterapia, mediante comprovação de presença, emitida pelo President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da banca.</w:t>
            </w:r>
          </w:p>
        </w:tc>
        <w:tc>
          <w:tcPr>
            <w:tcW w:w="2693" w:type="dxa"/>
          </w:tcPr>
          <w:p w14:paraId="6F03A905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horas a cada 6 comprovações de participação como ouvinte.</w:t>
            </w:r>
          </w:p>
        </w:tc>
      </w:tr>
      <w:tr w:rsidR="00792945" w14:paraId="0C4F26B1" w14:textId="77777777">
        <w:tc>
          <w:tcPr>
            <w:tcW w:w="6373" w:type="dxa"/>
          </w:tcPr>
          <w:p w14:paraId="6B2BC56D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Ligas Acadêmicas cadastradas como Atividade Integrada</w:t>
            </w:r>
          </w:p>
          <w:p w14:paraId="0941CA08" w14:textId="77777777" w:rsidR="00792945" w:rsidRDefault="0079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049E2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60 horas/semestre</w:t>
            </w:r>
          </w:p>
        </w:tc>
      </w:tr>
    </w:tbl>
    <w:p w14:paraId="538C01A2" w14:textId="77777777" w:rsidR="00792945" w:rsidRDefault="007929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77992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de pesquisa devem quantificar um mínimo de 30 horas. Para fins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contabilização e registro compõem-se dos seguintes tópicos e limites de aproveitamento:</w:t>
      </w:r>
    </w:p>
    <w:p w14:paraId="2E6FA816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9"/>
        <w:gridCol w:w="2647"/>
      </w:tblGrid>
      <w:tr w:rsidR="00792945" w14:paraId="2B35DDE9" w14:textId="77777777">
        <w:tc>
          <w:tcPr>
            <w:tcW w:w="6419" w:type="dxa"/>
          </w:tcPr>
          <w:p w14:paraId="0C9029DD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de Pesquisa</w:t>
            </w:r>
          </w:p>
        </w:tc>
        <w:tc>
          <w:tcPr>
            <w:tcW w:w="2647" w:type="dxa"/>
          </w:tcPr>
          <w:p w14:paraId="11A2BCE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(CH)</w:t>
            </w:r>
          </w:p>
        </w:tc>
      </w:tr>
      <w:tr w:rsidR="00792945" w14:paraId="1F18F528" w14:textId="77777777">
        <w:tc>
          <w:tcPr>
            <w:tcW w:w="6419" w:type="dxa"/>
          </w:tcPr>
          <w:p w14:paraId="4C8EEE03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científica devidamente certificada pela Pró-Reitoria de Pesquisa da UFRN</w:t>
            </w:r>
          </w:p>
        </w:tc>
        <w:tc>
          <w:tcPr>
            <w:tcW w:w="2647" w:type="dxa"/>
          </w:tcPr>
          <w:p w14:paraId="224DD60A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horas/semestre</w:t>
            </w:r>
          </w:p>
        </w:tc>
      </w:tr>
      <w:tr w:rsidR="00792945" w14:paraId="2A34BC19" w14:textId="77777777">
        <w:tc>
          <w:tcPr>
            <w:tcW w:w="6419" w:type="dxa"/>
          </w:tcPr>
          <w:p w14:paraId="1B81C9DD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Pesquisa com declaração do coordenador responsável pela pesquisa</w:t>
            </w:r>
          </w:p>
        </w:tc>
        <w:tc>
          <w:tcPr>
            <w:tcW w:w="2647" w:type="dxa"/>
          </w:tcPr>
          <w:p w14:paraId="5D29DDF4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constante no certificado até o limite de 30 horas/semestre</w:t>
            </w:r>
          </w:p>
        </w:tc>
      </w:tr>
      <w:tr w:rsidR="00792945" w14:paraId="0315DC53" w14:textId="77777777">
        <w:tc>
          <w:tcPr>
            <w:tcW w:w="6419" w:type="dxa"/>
          </w:tcPr>
          <w:p w14:paraId="4420D87C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resentado com resumo publicado em anais de Congressos e eventos científicos, de âmbito local ou regional</w:t>
            </w:r>
          </w:p>
        </w:tc>
        <w:tc>
          <w:tcPr>
            <w:tcW w:w="2647" w:type="dxa"/>
          </w:tcPr>
          <w:p w14:paraId="3B1DD8E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horas/trabalho</w:t>
            </w:r>
          </w:p>
        </w:tc>
      </w:tr>
      <w:tr w:rsidR="00792945" w14:paraId="2A05E806" w14:textId="77777777">
        <w:tc>
          <w:tcPr>
            <w:tcW w:w="6419" w:type="dxa"/>
          </w:tcPr>
          <w:p w14:paraId="78B2128C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 apresentado com resumo publicado em anais de Congressos e eventos científicos, de âmbito Nacional ou Internacional</w:t>
            </w:r>
          </w:p>
        </w:tc>
        <w:tc>
          <w:tcPr>
            <w:tcW w:w="2647" w:type="dxa"/>
          </w:tcPr>
          <w:p w14:paraId="627E801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horas/trabalho</w:t>
            </w:r>
          </w:p>
        </w:tc>
      </w:tr>
      <w:tr w:rsidR="00792945" w14:paraId="5A3508A8" w14:textId="77777777">
        <w:tc>
          <w:tcPr>
            <w:tcW w:w="6419" w:type="dxa"/>
          </w:tcPr>
          <w:p w14:paraId="3FA301F3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 apresentado com artigo completo publicado em anais de Congressos e eventos científicos.</w:t>
            </w:r>
          </w:p>
        </w:tc>
        <w:tc>
          <w:tcPr>
            <w:tcW w:w="2647" w:type="dxa"/>
          </w:tcPr>
          <w:p w14:paraId="6B8EA3F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horas/trabalho</w:t>
            </w:r>
          </w:p>
        </w:tc>
      </w:tr>
      <w:tr w:rsidR="00792945" w14:paraId="5138E236" w14:textId="77777777">
        <w:tc>
          <w:tcPr>
            <w:tcW w:w="6419" w:type="dxa"/>
          </w:tcPr>
          <w:p w14:paraId="3F99EB4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de trabalho completo em periódico científico com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0EE3B8E5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horas/artigo</w:t>
            </w:r>
          </w:p>
        </w:tc>
      </w:tr>
      <w:tr w:rsidR="00792945" w14:paraId="2DE784C3" w14:textId="77777777">
        <w:tc>
          <w:tcPr>
            <w:tcW w:w="6419" w:type="dxa"/>
          </w:tcPr>
          <w:p w14:paraId="0E4B143A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Ligas Acadêmicas cadastradas como Atividade Integrada</w:t>
            </w:r>
          </w:p>
          <w:p w14:paraId="7153AA0B" w14:textId="77777777" w:rsidR="00792945" w:rsidRDefault="0079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1AF51F2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60 horas/semestre</w:t>
            </w:r>
          </w:p>
        </w:tc>
      </w:tr>
    </w:tbl>
    <w:p w14:paraId="25DCEA22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EE428" w14:textId="77777777" w:rsidR="00792945" w:rsidRDefault="0071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Atividades de Extensão devem quantificar um mínimo de 30 horas. Para fins de contabilização e registro compõem-se dos seguintes tópicos e limites de a</w:t>
      </w:r>
      <w:r>
        <w:rPr>
          <w:rFonts w:ascii="Times New Roman" w:eastAsia="Times New Roman" w:hAnsi="Times New Roman" w:cs="Times New Roman"/>
          <w:sz w:val="24"/>
          <w:szCs w:val="24"/>
        </w:rPr>
        <w:t>proveitamento:</w:t>
      </w:r>
    </w:p>
    <w:p w14:paraId="0153A927" w14:textId="77777777" w:rsidR="00792945" w:rsidRDefault="007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8"/>
        <w:gridCol w:w="2752"/>
      </w:tblGrid>
      <w:tr w:rsidR="00792945" w14:paraId="33F5643D" w14:textId="77777777">
        <w:tc>
          <w:tcPr>
            <w:tcW w:w="6307" w:type="dxa"/>
          </w:tcPr>
          <w:p w14:paraId="018CEFC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de Extensão</w:t>
            </w:r>
          </w:p>
        </w:tc>
        <w:tc>
          <w:tcPr>
            <w:tcW w:w="2752" w:type="dxa"/>
          </w:tcPr>
          <w:p w14:paraId="16D63D2B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(CH)</w:t>
            </w:r>
          </w:p>
        </w:tc>
      </w:tr>
      <w:tr w:rsidR="00792945" w14:paraId="59BBE189" w14:textId="77777777">
        <w:tc>
          <w:tcPr>
            <w:tcW w:w="6307" w:type="dxa"/>
          </w:tcPr>
          <w:p w14:paraId="68133988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como membro em programa e/ou projeto de extensão, devidamente registrado junto à PROEX, não podendo contabilizar a carga horária de extensão clínica.</w:t>
            </w:r>
          </w:p>
        </w:tc>
        <w:tc>
          <w:tcPr>
            <w:tcW w:w="2752" w:type="dxa"/>
          </w:tcPr>
          <w:p w14:paraId="449315E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50 horas/semestre ou a CH presente na declaração/certificado</w:t>
            </w:r>
          </w:p>
        </w:tc>
      </w:tr>
      <w:tr w:rsidR="00792945" w14:paraId="0B6461F4" w14:textId="77777777">
        <w:tc>
          <w:tcPr>
            <w:tcW w:w="6307" w:type="dxa"/>
            <w:shd w:val="clear" w:color="auto" w:fill="auto"/>
          </w:tcPr>
          <w:p w14:paraId="17C81B77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como membro 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outra modalidade de extensão (curso, evento, produto ou prestação de serviço), devidamente registrado junto à PROEX.</w:t>
            </w:r>
          </w:p>
        </w:tc>
        <w:tc>
          <w:tcPr>
            <w:tcW w:w="2752" w:type="dxa"/>
            <w:shd w:val="clear" w:color="auto" w:fill="auto"/>
          </w:tcPr>
          <w:p w14:paraId="72D25DC6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CH presente na declaração/certificado da PROEX</w:t>
            </w:r>
          </w:p>
        </w:tc>
      </w:tr>
      <w:tr w:rsidR="00792945" w14:paraId="4FA24B3F" w14:textId="77777777">
        <w:tc>
          <w:tcPr>
            <w:tcW w:w="6307" w:type="dxa"/>
          </w:tcPr>
          <w:p w14:paraId="250E8C35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na qualidade de membro da comissão organizadora de Congressos e eventos 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ntíficos, de âmbito local ou regional.</w:t>
            </w:r>
          </w:p>
        </w:tc>
        <w:tc>
          <w:tcPr>
            <w:tcW w:w="2752" w:type="dxa"/>
          </w:tcPr>
          <w:p w14:paraId="3A259A6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horas/evento</w:t>
            </w:r>
          </w:p>
        </w:tc>
      </w:tr>
      <w:tr w:rsidR="00792945" w14:paraId="0E1E33EF" w14:textId="77777777">
        <w:tc>
          <w:tcPr>
            <w:tcW w:w="6307" w:type="dxa"/>
          </w:tcPr>
          <w:p w14:paraId="202D8F33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na qualidade de membro da comissão organizadora de Congressos e eventos científicos, de âmbito Nacional ou Internacional.</w:t>
            </w:r>
          </w:p>
        </w:tc>
        <w:tc>
          <w:tcPr>
            <w:tcW w:w="2752" w:type="dxa"/>
          </w:tcPr>
          <w:p w14:paraId="0EDB4CC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horas/evento</w:t>
            </w:r>
          </w:p>
        </w:tc>
      </w:tr>
      <w:tr w:rsidR="00792945" w14:paraId="143E2260" w14:textId="77777777">
        <w:tc>
          <w:tcPr>
            <w:tcW w:w="6307" w:type="dxa"/>
          </w:tcPr>
          <w:p w14:paraId="37BB1B09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Membro efetivo de órgão colegiado da UFRN.</w:t>
            </w:r>
          </w:p>
        </w:tc>
        <w:tc>
          <w:tcPr>
            <w:tcW w:w="2752" w:type="dxa"/>
          </w:tcPr>
          <w:p w14:paraId="2008FF7D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horas/reunião</w:t>
            </w:r>
          </w:p>
        </w:tc>
      </w:tr>
      <w:tr w:rsidR="00792945" w14:paraId="710AD9A4" w14:textId="77777777">
        <w:tc>
          <w:tcPr>
            <w:tcW w:w="6307" w:type="dxa"/>
          </w:tcPr>
          <w:p w14:paraId="2EB966B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Membro efetivo da diretoria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entidade estudantil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mediante comprovação do processo seletivo, eleição e nomeação (CAVERA, DCE, UNE, ATLÉTICA).</w:t>
            </w:r>
          </w:p>
        </w:tc>
        <w:tc>
          <w:tcPr>
            <w:tcW w:w="2752" w:type="dxa"/>
          </w:tcPr>
          <w:p w14:paraId="19A52F0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horas/mandato/entidade estudantil até no máximo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horas </w:t>
            </w:r>
          </w:p>
        </w:tc>
      </w:tr>
      <w:tr w:rsidR="00792945" w14:paraId="09323945" w14:textId="77777777">
        <w:tc>
          <w:tcPr>
            <w:tcW w:w="6307" w:type="dxa"/>
          </w:tcPr>
          <w:p w14:paraId="484C5333" w14:textId="77777777" w:rsidR="00792945" w:rsidRDefault="0071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Participação em Empresa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Júnior.</w:t>
            </w:r>
          </w:p>
        </w:tc>
        <w:tc>
          <w:tcPr>
            <w:tcW w:w="2752" w:type="dxa"/>
          </w:tcPr>
          <w:p w14:paraId="3320B7A6" w14:textId="77777777" w:rsidR="00792945" w:rsidRDefault="0071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 50 horas/semestre</w:t>
            </w:r>
          </w:p>
        </w:tc>
      </w:tr>
      <w:tr w:rsidR="00792945" w14:paraId="7C916879" w14:textId="77777777">
        <w:tc>
          <w:tcPr>
            <w:tcW w:w="6307" w:type="dxa"/>
          </w:tcPr>
          <w:p w14:paraId="66CBB700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Ligas Acadêmicas cadastradas como Atividade Integrada.</w:t>
            </w:r>
          </w:p>
        </w:tc>
        <w:tc>
          <w:tcPr>
            <w:tcW w:w="2752" w:type="dxa"/>
          </w:tcPr>
          <w:p w14:paraId="303857EA" w14:textId="77777777" w:rsidR="00792945" w:rsidRDefault="0071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60 horas/semestre</w:t>
            </w:r>
          </w:p>
        </w:tc>
      </w:tr>
      <w:tr w:rsidR="00792945" w14:paraId="669C512B" w14:textId="77777777">
        <w:tc>
          <w:tcPr>
            <w:tcW w:w="6307" w:type="dxa"/>
          </w:tcPr>
          <w:p w14:paraId="7161DA32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Participação como atletas em Jogos e campeonatos Estudantis</w:t>
            </w:r>
          </w:p>
        </w:tc>
        <w:tc>
          <w:tcPr>
            <w:tcW w:w="2752" w:type="dxa"/>
          </w:tcPr>
          <w:p w14:paraId="51FCB443" w14:textId="77777777" w:rsidR="00792945" w:rsidRDefault="0071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horas por evento</w:t>
            </w:r>
          </w:p>
        </w:tc>
      </w:tr>
      <w:tr w:rsidR="00792945" w14:paraId="214E2CD5" w14:textId="77777777">
        <w:tc>
          <w:tcPr>
            <w:tcW w:w="6307" w:type="dxa"/>
          </w:tcPr>
          <w:p w14:paraId="15E2CEDE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 Curricular Não-Obrigatório</w:t>
            </w:r>
          </w:p>
        </w:tc>
        <w:tc>
          <w:tcPr>
            <w:tcW w:w="2752" w:type="dxa"/>
          </w:tcPr>
          <w:p w14:paraId="3926D1DF" w14:textId="77777777" w:rsidR="00792945" w:rsidRDefault="007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constante no certificado até o limite de  45 horas/semestre.</w:t>
            </w:r>
          </w:p>
        </w:tc>
      </w:tr>
    </w:tbl>
    <w:p w14:paraId="4F1AB288" w14:textId="77777777" w:rsidR="00792945" w:rsidRDefault="00792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=id.3znysh7" w:colFirst="0" w:colLast="0"/>
      <w:bookmarkEnd w:id="5"/>
    </w:p>
    <w:p w14:paraId="4E3FEC5D" w14:textId="77777777" w:rsidR="00792945" w:rsidRDefault="00792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B8747" w14:textId="77777777" w:rsidR="00792945" w:rsidRDefault="007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Natal, 28 de julho de 2022.</w:t>
      </w:r>
    </w:p>
    <w:p w14:paraId="236159F4" w14:textId="77777777" w:rsidR="00792945" w:rsidRDefault="0079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4B117" w14:textId="77777777" w:rsidR="00792945" w:rsidRDefault="0079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ABC2F" w14:textId="77777777" w:rsidR="00792945" w:rsidRDefault="007157B4">
      <w:pPr>
        <w:widowControl w:val="0"/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Juliana Maria Gazzola</w:t>
      </w:r>
    </w:p>
    <w:p w14:paraId="68A24870" w14:textId="77777777" w:rsidR="00792945" w:rsidRDefault="007157B4">
      <w:pPr>
        <w:widowControl w:val="0"/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 do Curso de Graduação</w:t>
      </w:r>
    </w:p>
    <w:p w14:paraId="34C1EA13" w14:textId="77777777" w:rsidR="00792945" w:rsidRDefault="00792945">
      <w:pPr>
        <w:widowControl w:val="0"/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D9846" w14:textId="77777777" w:rsidR="00792945" w:rsidRDefault="007157B4">
      <w:pPr>
        <w:widowControl w:val="0"/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 SIAPE: 2090691</w:t>
      </w:r>
    </w:p>
    <w:p w14:paraId="6C075FD6" w14:textId="77777777" w:rsidR="00792945" w:rsidRDefault="00792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48D99" w14:textId="77777777" w:rsidR="00792945" w:rsidRDefault="00792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2945">
      <w:pgSz w:w="11900" w:h="16840"/>
      <w:pgMar w:top="992" w:right="112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45"/>
    <w:rsid w:val="007157B4"/>
    <w:rsid w:val="007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EE3"/>
  <w15:docId w15:val="{9BA8178B-609E-4E00-A198-D62F4B8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0433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64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4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4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3D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hnLkz3rdlz29AchvRTJ3zZGDw==">AMUW2mU/hH9k4kIPFvUf5HTN5/Mxx59J7kuXgmzF+YO6gBM0e7gRngVWq+yHZy9YJc81HxE8boIsLvVoXWRcBbRqWTvjR9gX82BSiCK330X91Ee0YEXzrGdj8Flh7AyURcFJF7YjPotn6zQ24z5rU2NPOFHiygO0f0yu1JwpPmQRFxhzCediOCYgL3eQowVX3y5W8Wbmub/p0qWgUJiaCexr6mqMK58pvA==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Marcelo</cp:lastModifiedBy>
  <cp:revision>2</cp:revision>
  <dcterms:created xsi:type="dcterms:W3CDTF">2022-09-21T22:01:00Z</dcterms:created>
  <dcterms:modified xsi:type="dcterms:W3CDTF">2022-09-21T22:01:00Z</dcterms:modified>
</cp:coreProperties>
</file>