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E4" w:rsidRDefault="00864B95">
      <w:pPr>
        <w:spacing w:after="0" w:line="240" w:lineRule="auto"/>
        <w:rPr>
          <w:rFonts w:ascii="CMBX12" w:eastAsia="CMBX12" w:hAnsi="CMBX12" w:cs="CMBX12"/>
          <w:b/>
          <w:sz w:val="24"/>
        </w:rPr>
      </w:pPr>
      <w:r>
        <w:rPr>
          <w:rFonts w:ascii="CMBX12" w:eastAsia="CMBX12" w:hAnsi="CMBX12" w:cs="CMBX12"/>
          <w:b/>
          <w:sz w:val="24"/>
        </w:rPr>
        <w:t>MINISTÉRIO DA EDUCAÇÃO</w:t>
      </w:r>
    </w:p>
    <w:p w:rsidR="005A6FE4" w:rsidRDefault="00864B95">
      <w:pPr>
        <w:spacing w:after="0" w:line="240" w:lineRule="auto"/>
        <w:rPr>
          <w:rFonts w:ascii="CMBX12" w:eastAsia="CMBX12" w:hAnsi="CMBX12" w:cs="CMBX12"/>
          <w:b/>
          <w:sz w:val="24"/>
        </w:rPr>
      </w:pPr>
      <w:r>
        <w:rPr>
          <w:rFonts w:ascii="CMBX12" w:eastAsia="CMBX12" w:hAnsi="CMBX12" w:cs="CMBX12"/>
          <w:b/>
          <w:sz w:val="24"/>
        </w:rPr>
        <w:t>UNIVERSIDADE FEDERAL DO RIO GRANDE DO NORTE</w:t>
      </w:r>
    </w:p>
    <w:p w:rsidR="005A6FE4" w:rsidRDefault="005A6FE4">
      <w:pPr>
        <w:spacing w:after="0" w:line="240" w:lineRule="auto"/>
        <w:rPr>
          <w:rFonts w:ascii="CMBX12" w:eastAsia="CMBX12" w:hAnsi="CMBX12" w:cs="CMBX12"/>
          <w:b/>
          <w:sz w:val="28"/>
        </w:rPr>
      </w:pPr>
    </w:p>
    <w:p w:rsidR="005A6FE4" w:rsidRDefault="005A6FE4">
      <w:pPr>
        <w:spacing w:after="0" w:line="240" w:lineRule="auto"/>
        <w:rPr>
          <w:rFonts w:ascii="CMBX12" w:eastAsia="CMBX12" w:hAnsi="CMBX12" w:cs="CMBX12"/>
          <w:sz w:val="24"/>
        </w:rPr>
      </w:pPr>
    </w:p>
    <w:p w:rsidR="005A6FE4" w:rsidRDefault="005A6FE4">
      <w:pPr>
        <w:spacing w:after="0" w:line="240" w:lineRule="auto"/>
        <w:rPr>
          <w:rFonts w:ascii="CMBX12" w:eastAsia="CMBX12" w:hAnsi="CMBX12" w:cs="CMBX12"/>
          <w:sz w:val="24"/>
        </w:rPr>
      </w:pPr>
      <w:r>
        <w:object w:dxaOrig="1437" w:dyaOrig="1806">
          <v:rect id="rectole0000000000" o:spid="_x0000_i1025" style="width:1in;height:90.5pt" o:ole="" o:preferrelative="t" stroked="f">
            <v:imagedata r:id="rId5" o:title=""/>
          </v:rect>
          <o:OLEObject Type="Embed" ProgID="StaticMetafile" ShapeID="rectole0000000000" DrawAspect="Content" ObjectID="_1616916254" r:id="rId6"/>
        </w:object>
      </w:r>
      <w:r w:rsidR="00864B95">
        <w:rPr>
          <w:rFonts w:ascii="CMBX12" w:eastAsia="CMBX12" w:hAnsi="CMBX12" w:cs="CMBX12"/>
          <w:sz w:val="24"/>
        </w:rPr>
        <w:t xml:space="preserve"> </w:t>
      </w:r>
    </w:p>
    <w:p w:rsidR="005A6FE4" w:rsidRDefault="005A6FE4">
      <w:pPr>
        <w:spacing w:after="0" w:line="240" w:lineRule="auto"/>
        <w:jc w:val="center"/>
        <w:rPr>
          <w:rFonts w:ascii="CMBX12" w:eastAsia="CMBX12" w:hAnsi="CMBX12" w:cs="CMBX12"/>
          <w:sz w:val="24"/>
        </w:rPr>
      </w:pPr>
    </w:p>
    <w:p w:rsidR="005A6FE4" w:rsidRDefault="005A6FE4">
      <w:pPr>
        <w:spacing w:after="0" w:line="240" w:lineRule="auto"/>
        <w:jc w:val="center"/>
        <w:rPr>
          <w:rFonts w:ascii="CMBX12" w:eastAsia="CMBX12" w:hAnsi="CMBX12" w:cs="CMBX12"/>
          <w:sz w:val="24"/>
        </w:rPr>
      </w:pPr>
    </w:p>
    <w:p w:rsidR="005A6FE4" w:rsidRDefault="005A6FE4">
      <w:pPr>
        <w:spacing w:after="0" w:line="240" w:lineRule="auto"/>
        <w:jc w:val="center"/>
        <w:rPr>
          <w:rFonts w:ascii="CMBX12" w:eastAsia="CMBX12" w:hAnsi="CMBX12" w:cs="CMBX12"/>
          <w:sz w:val="24"/>
        </w:rPr>
      </w:pPr>
    </w:p>
    <w:p w:rsidR="005A6FE4" w:rsidRDefault="00864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Resolução Nº 00</w:t>
      </w:r>
      <w:r w:rsidR="00D16A96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/201</w:t>
      </w:r>
      <w:r w:rsidR="00D16A96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PPgMAE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, 2</w:t>
      </w:r>
      <w:r w:rsidR="00D16A96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de ma</w:t>
      </w:r>
      <w:r w:rsidR="00D16A96">
        <w:rPr>
          <w:rFonts w:ascii="Times New Roman" w:eastAsia="Times New Roman" w:hAnsi="Times New Roman" w:cs="Times New Roman"/>
          <w:b/>
          <w:sz w:val="24"/>
        </w:rPr>
        <w:t>rç</w:t>
      </w:r>
      <w:r>
        <w:rPr>
          <w:rFonts w:ascii="Times New Roman" w:eastAsia="Times New Roman" w:hAnsi="Times New Roman" w:cs="Times New Roman"/>
          <w:b/>
          <w:sz w:val="24"/>
        </w:rPr>
        <w:t>o de 201</w:t>
      </w:r>
      <w:r w:rsidR="00D16A96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5A6FE4" w:rsidRDefault="005A6F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A6FE4" w:rsidRDefault="00864B95" w:rsidP="00D16A9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Dispõe sobre atribuições da Comissão de Bolsas</w:t>
      </w:r>
      <w:r w:rsidR="00D16A96">
        <w:rPr>
          <w:rFonts w:ascii="Times New Roman" w:eastAsia="Times New Roman" w:hAnsi="Times New Roman" w:cs="Times New Roman"/>
          <w:sz w:val="24"/>
        </w:rPr>
        <w:t xml:space="preserve"> e normas para concessão e manutenção de bolsas</w:t>
      </w:r>
      <w:r>
        <w:rPr>
          <w:rFonts w:ascii="Times New Roman" w:eastAsia="Times New Roman" w:hAnsi="Times New Roman" w:cs="Times New Roman"/>
          <w:sz w:val="24"/>
        </w:rPr>
        <w:t xml:space="preserve"> no âmbito do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PPgMAE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da UFRN.</w:t>
      </w:r>
    </w:p>
    <w:p w:rsidR="005A6FE4" w:rsidRDefault="005A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Default="00864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Colegiado do Programa de Pós-Graduação em Matemática Aplicada e Estatística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PPgMAE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) da Universidade Federal do Rio Grande do Norte (UFRN), no uso de suas atribuições estatutárias</w:t>
      </w:r>
    </w:p>
    <w:p w:rsidR="005A6FE4" w:rsidRDefault="005A6F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A6FE4" w:rsidRDefault="00864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RESOLVE</w:t>
      </w:r>
    </w:p>
    <w:p w:rsidR="005A6FE4" w:rsidRDefault="005A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16A96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1º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Style w:val="fontstyle01"/>
        </w:rPr>
        <w:t>Revogar a Resolução n</w:t>
      </w:r>
      <w:r>
        <w:rPr>
          <w:rStyle w:val="fontstyle01"/>
          <w:sz w:val="16"/>
          <w:szCs w:val="16"/>
        </w:rPr>
        <w:t xml:space="preserve">o </w:t>
      </w:r>
      <w:r>
        <w:rPr>
          <w:rStyle w:val="fontstyle01"/>
        </w:rPr>
        <w:t>002/2015-</w:t>
      </w:r>
      <w:proofErr w:type="spellStart"/>
      <w:proofErr w:type="gramStart"/>
      <w:r>
        <w:rPr>
          <w:rStyle w:val="fontstyle01"/>
        </w:rPr>
        <w:t>PPgMAE</w:t>
      </w:r>
      <w:proofErr w:type="spellEnd"/>
      <w:proofErr w:type="gramEnd"/>
      <w:r>
        <w:rPr>
          <w:rStyle w:val="fontstyle01"/>
        </w:rPr>
        <w:t>, de 25 de maio de</w:t>
      </w:r>
      <w:r>
        <w:rPr>
          <w:color w:val="000000"/>
        </w:rPr>
        <w:br/>
      </w:r>
      <w:r>
        <w:rPr>
          <w:rStyle w:val="fontstyle01"/>
        </w:rPr>
        <w:t>2015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16A96" w:rsidRDefault="00D16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16A96" w:rsidRDefault="00864B95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</w:t>
      </w:r>
      <w:r w:rsidR="00D16A9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º</w:t>
      </w:r>
      <w:r w:rsidR="00D16A96">
        <w:rPr>
          <w:rFonts w:ascii="Times New Roman" w:eastAsia="Times New Roman" w:hAnsi="Times New Roman" w:cs="Times New Roman"/>
          <w:sz w:val="24"/>
        </w:rPr>
        <w:t xml:space="preserve"> São atribuições da Comissão de Bolsas:</w:t>
      </w:r>
    </w:p>
    <w:p w:rsidR="00D16A96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fontstyle01"/>
        </w:rPr>
        <w:t>§ 1º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4B95">
        <w:rPr>
          <w:rFonts w:ascii="Times New Roman" w:eastAsia="Times New Roman" w:hAnsi="Times New Roman" w:cs="Times New Roman"/>
          <w:sz w:val="24"/>
        </w:rPr>
        <w:t xml:space="preserve">Selecionar os discentes do Programa aptos a receberem bolsas de estudo, de acordo com as diretrizes das agências de fomento e submeter </w:t>
      </w:r>
      <w:proofErr w:type="gramStart"/>
      <w:r w:rsidR="00864B95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="00864B95">
        <w:rPr>
          <w:rFonts w:ascii="Times New Roman" w:eastAsia="Times New Roman" w:hAnsi="Times New Roman" w:cs="Times New Roman"/>
          <w:sz w:val="24"/>
        </w:rPr>
        <w:t xml:space="preserve"> proposta de distribuição de bolsas para homologação do Colegiado.</w:t>
      </w:r>
    </w:p>
    <w:p w:rsidR="005A6FE4" w:rsidRDefault="005A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-</w:t>
      </w:r>
      <w:r w:rsidR="00864B95">
        <w:rPr>
          <w:rFonts w:ascii="Times New Roman" w:eastAsia="Times New Roman" w:hAnsi="Times New Roman" w:cs="Times New Roman"/>
          <w:sz w:val="24"/>
        </w:rPr>
        <w:t xml:space="preserve"> A seleção para entrada no programa devera ser usada para distribuir as bolsas da quota do Programa cada vez que haja disponibilidade.</w:t>
      </w:r>
    </w:p>
    <w:p w:rsidR="005A6FE4" w:rsidRDefault="005A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fontstyle01"/>
        </w:rPr>
        <w:t>§ 2º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4B95">
        <w:rPr>
          <w:rFonts w:ascii="Times New Roman" w:eastAsia="Times New Roman" w:hAnsi="Times New Roman" w:cs="Times New Roman"/>
          <w:sz w:val="24"/>
        </w:rPr>
        <w:t>Avaliar, a cada período letivo, o desempenho dos bolsistas, podendo recomendar a substituição de bolsistas por outros alunos com melhor rendimento.</w:t>
      </w:r>
    </w:p>
    <w:p w:rsidR="005A6FE4" w:rsidRDefault="005A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Pr="001B2C35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3º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O estudante de mestrado </w:t>
      </w:r>
      <w:r w:rsidR="001B2C35">
        <w:rPr>
          <w:rFonts w:ascii="Times New Roman" w:eastAsia="Times New Roman" w:hAnsi="Times New Roman" w:cs="Times New Roman"/>
          <w:sz w:val="24"/>
        </w:rPr>
        <w:t>poderá ter sua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 bolsa automaticamente cortada em qualquer um dos seguintes casos:</w:t>
      </w:r>
    </w:p>
    <w:p w:rsidR="00D16A96" w:rsidRPr="001B2C35" w:rsidRDefault="00864B95" w:rsidP="00D16A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1B2C35">
        <w:rPr>
          <w:rFonts w:ascii="Times New Roman" w:eastAsia="Times New Roman" w:hAnsi="Times New Roman" w:cs="Times New Roman"/>
          <w:sz w:val="24"/>
        </w:rPr>
        <w:br/>
      </w:r>
      <w:r w:rsidR="00D16A96">
        <w:rPr>
          <w:rFonts w:ascii="Times New Roman" w:eastAsia="Times New Roman" w:hAnsi="Times New Roman" w:cs="Times New Roman"/>
          <w:sz w:val="24"/>
        </w:rPr>
        <w:t>I -</w:t>
      </w:r>
      <w:r w:rsidRPr="001B2C35">
        <w:rPr>
          <w:rFonts w:ascii="Times New Roman" w:eastAsia="Times New Roman" w:hAnsi="Times New Roman" w:cs="Times New Roman"/>
          <w:sz w:val="24"/>
        </w:rPr>
        <w:t xml:space="preserve"> </w:t>
      </w:r>
      <w:r w:rsidR="001B2C35">
        <w:rPr>
          <w:rFonts w:ascii="Times New Roman" w:eastAsia="Times New Roman" w:hAnsi="Times New Roman" w:cs="Times New Roman"/>
          <w:sz w:val="24"/>
        </w:rPr>
        <w:t>Ser reprovado em uma disciplina;</w:t>
      </w:r>
    </w:p>
    <w:p w:rsidR="005A6FE4" w:rsidRPr="001B2C35" w:rsidRDefault="00D16A96" w:rsidP="00D16A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II -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 Não qualificar em até 18 meses;</w:t>
      </w:r>
    </w:p>
    <w:p w:rsidR="005A6FE4" w:rsidRPr="001B2C35" w:rsidRDefault="00D16A96" w:rsidP="00864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III - 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Tiver </w:t>
      </w:r>
      <w:r w:rsidR="001B2C35">
        <w:rPr>
          <w:rFonts w:ascii="Times New Roman" w:eastAsia="Times New Roman" w:hAnsi="Times New Roman" w:cs="Times New Roman"/>
          <w:sz w:val="24"/>
        </w:rPr>
        <w:t>Coeficiente de Rendimento (CR) menor do que ou igual a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 3,5 em disciplinas ofertadas pelo </w:t>
      </w:r>
      <w:proofErr w:type="spellStart"/>
      <w:proofErr w:type="gramStart"/>
      <w:r w:rsidR="00864B95" w:rsidRPr="001B2C35">
        <w:rPr>
          <w:rFonts w:ascii="Times New Roman" w:eastAsia="Times New Roman" w:hAnsi="Times New Roman" w:cs="Times New Roman"/>
          <w:sz w:val="24"/>
        </w:rPr>
        <w:t>PPgMAE</w:t>
      </w:r>
      <w:proofErr w:type="spellEnd"/>
      <w:proofErr w:type="gramEnd"/>
      <w:r w:rsidR="00864B95" w:rsidRPr="001B2C35">
        <w:rPr>
          <w:rFonts w:ascii="Times New Roman" w:eastAsia="Times New Roman" w:hAnsi="Times New Roman" w:cs="Times New Roman"/>
          <w:sz w:val="24"/>
        </w:rPr>
        <w:t xml:space="preserve"> excluindo as disciplinas de Docência no Ensin</w:t>
      </w:r>
      <w:r w:rsidR="001B2C35">
        <w:rPr>
          <w:rFonts w:ascii="Times New Roman" w:eastAsia="Times New Roman" w:hAnsi="Times New Roman" w:cs="Times New Roman"/>
          <w:sz w:val="24"/>
        </w:rPr>
        <w:t>o Superior, Seminário e Estudo D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irigido. </w:t>
      </w:r>
    </w:p>
    <w:p w:rsidR="005A6FE4" w:rsidRPr="001B2C35" w:rsidRDefault="005A6FE4" w:rsidP="00864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6FE4" w:rsidRDefault="00D16A96" w:rsidP="00D16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16A96">
        <w:rPr>
          <w:rFonts w:ascii="Times New Roman" w:eastAsia="Times New Roman" w:hAnsi="Times New Roman" w:cs="Times New Roman"/>
          <w:b/>
          <w:sz w:val="24"/>
        </w:rPr>
        <w:t>Art</w:t>
      </w:r>
      <w:proofErr w:type="spellEnd"/>
      <w:r w:rsidRPr="00D16A96">
        <w:rPr>
          <w:rFonts w:ascii="Times New Roman" w:eastAsia="Times New Roman" w:hAnsi="Times New Roman" w:cs="Times New Roman"/>
          <w:b/>
          <w:sz w:val="24"/>
        </w:rPr>
        <w:t xml:space="preserve"> 4º</w:t>
      </w:r>
      <w:r w:rsidR="00864B95" w:rsidRPr="001B2C35">
        <w:rPr>
          <w:rFonts w:ascii="Times New Roman" w:eastAsia="Times New Roman" w:hAnsi="Times New Roman" w:cs="Times New Roman"/>
          <w:sz w:val="24"/>
        </w:rPr>
        <w:t xml:space="preserve"> Casos omissos ou especiais serão decididos pelo Colegiado do Programa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16A96" w:rsidRDefault="00D16A96" w:rsidP="00D16A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Coordenação do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PPgMAE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/UFRN, 28 de março de 2019</w:t>
      </w:r>
    </w:p>
    <w:p w:rsidR="00D16A96" w:rsidRDefault="00D16A96" w:rsidP="00D16A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</w:rPr>
      </w:pPr>
    </w:p>
    <w:p w:rsidR="00D16A96" w:rsidRDefault="00D16A96" w:rsidP="00D16A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André Gustavo Campos Pereira</w:t>
      </w:r>
    </w:p>
    <w:p w:rsidR="00D16A96" w:rsidRPr="00D16A96" w:rsidRDefault="00D16A96" w:rsidP="00D16A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</w:rPr>
      </w:pPr>
      <w:r w:rsidRPr="00D16A96">
        <w:rPr>
          <w:rFonts w:ascii="Times New Roman" w:eastAsia="Times New Roman" w:hAnsi="Times New Roman" w:cs="Times New Roman"/>
          <w:b/>
          <w:sz w:val="24"/>
        </w:rPr>
        <w:t xml:space="preserve">Coordenador do </w:t>
      </w:r>
      <w:proofErr w:type="spellStart"/>
      <w:proofErr w:type="gramStart"/>
      <w:r w:rsidRPr="00D16A96">
        <w:rPr>
          <w:rFonts w:ascii="Times New Roman" w:eastAsia="Times New Roman" w:hAnsi="Times New Roman" w:cs="Times New Roman"/>
          <w:b/>
          <w:sz w:val="24"/>
        </w:rPr>
        <w:t>PPgMAE</w:t>
      </w:r>
      <w:proofErr w:type="spellEnd"/>
      <w:proofErr w:type="gramEnd"/>
      <w:r w:rsidRPr="00D16A96">
        <w:rPr>
          <w:rFonts w:ascii="Times New Roman" w:eastAsia="Times New Roman" w:hAnsi="Times New Roman" w:cs="Times New Roman"/>
          <w:b/>
          <w:sz w:val="24"/>
        </w:rPr>
        <w:t>/UFRN</w:t>
      </w:r>
    </w:p>
    <w:sectPr w:rsidR="00D16A96" w:rsidRPr="00D16A96" w:rsidSect="00AA7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A6FE4"/>
    <w:rsid w:val="001B2C35"/>
    <w:rsid w:val="005A6FE4"/>
    <w:rsid w:val="0074198F"/>
    <w:rsid w:val="00864B95"/>
    <w:rsid w:val="00AA7278"/>
    <w:rsid w:val="00B32F94"/>
    <w:rsid w:val="00D1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16A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E2FC8-80E8-4D14-9755-84D63311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1404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</dc:creator>
  <cp:lastModifiedBy>PPgMAE</cp:lastModifiedBy>
  <cp:revision>4</cp:revision>
  <dcterms:created xsi:type="dcterms:W3CDTF">2019-03-28T19:29:00Z</dcterms:created>
  <dcterms:modified xsi:type="dcterms:W3CDTF">2019-04-16T13:38:00Z</dcterms:modified>
</cp:coreProperties>
</file>