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" w:line="463" w:lineRule="auto"/>
        <w:ind w:left="316" w:right="225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CON3901 - Atividades Complementares (currículo antigo) CON4901 - Atividades Complementares (currículo novo)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ind w:left="316" w:firstLine="0"/>
        <w:rPr/>
      </w:pPr>
      <w:r w:rsidDel="00000000" w:rsidR="00000000" w:rsidRPr="00000000">
        <w:rPr>
          <w:rtl w:val="0"/>
        </w:rPr>
        <w:t xml:space="preserve">Perguntas mais frequentes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01"/>
        </w:tabs>
        <w:spacing w:after="0" w:before="0" w:line="240" w:lineRule="auto"/>
        <w:ind w:left="601" w:right="0" w:hanging="285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- O que são as Atividades Complementares?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9" w:line="283" w:lineRule="auto"/>
        <w:ind w:left="316" w:right="32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Atividades Complementares é um componente obrigatório da estrutura curricular de código CON3901 ou CON4901 que deverá ser cumprido pelos alunos. Ao participarem de atividades de pesquisa, ensino e extensão, os alunos acumulam carga horária que devem ser somadas, segunda as regras da resolução que regulamenta tais atividades, até um total de 160h.</w:t>
      </w:r>
    </w:p>
    <w:p w:rsidR="00000000" w:rsidDel="00000000" w:rsidP="00000000" w:rsidRDefault="00000000" w:rsidRPr="00000000" w14:paraId="00000008">
      <w:pPr>
        <w:pStyle w:val="Heading1"/>
        <w:numPr>
          <w:ilvl w:val="0"/>
          <w:numId w:val="3"/>
        </w:numPr>
        <w:tabs>
          <w:tab w:val="left" w:leader="none" w:pos="601"/>
        </w:tabs>
        <w:spacing w:before="193" w:lineRule="auto"/>
        <w:ind w:left="601" w:hanging="285"/>
        <w:rPr/>
      </w:pPr>
      <w:r w:rsidDel="00000000" w:rsidR="00000000" w:rsidRPr="00000000">
        <w:rPr>
          <w:color w:val="000000"/>
          <w:highlight w:val="yellow"/>
          <w:rtl w:val="0"/>
        </w:rPr>
        <w:t xml:space="preserve">- Como as Atividades Complementares são integralizadas?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4"/>
        </w:tabs>
        <w:spacing w:after="0" w:before="227" w:line="283" w:lineRule="auto"/>
        <w:ind w:left="316" w:right="325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procedimento é feito todo de uma só vez, quando o aluno tiver completado a carga-horária exigida (160).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3"/>
        </w:tabs>
        <w:spacing w:after="0" w:before="187" w:line="240" w:lineRule="auto"/>
        <w:ind w:left="713" w:right="0" w:hanging="397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aluno deverá baixar a Resolução nº 01/2017.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4"/>
        </w:tabs>
        <w:spacing w:after="0" w:before="232" w:line="285" w:lineRule="auto"/>
        <w:ind w:left="316" w:right="325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 ajuda do orientador acadêmico (orientador da turma), o discente preenche a planilha que está no Anexo II da resolução.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92"/>
        </w:tabs>
        <w:spacing w:after="0" w:before="183" w:line="283" w:lineRule="auto"/>
        <w:ind w:left="316" w:right="323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Após preenchimento da planilha, o orientador acadêmico deve fazer a conferência dos documentos, assinar a planilha e entregar à coordenação para consolidação no sistema, acompanhada das cópias dos certificados.</w:t>
      </w:r>
    </w:p>
    <w:p w:rsidR="00000000" w:rsidDel="00000000" w:rsidP="00000000" w:rsidRDefault="00000000" w:rsidRPr="00000000" w14:paraId="0000000D">
      <w:pPr>
        <w:pStyle w:val="Heading1"/>
        <w:numPr>
          <w:ilvl w:val="0"/>
          <w:numId w:val="3"/>
        </w:numPr>
        <w:tabs>
          <w:tab w:val="left" w:leader="none" w:pos="601"/>
        </w:tabs>
        <w:spacing w:before="194" w:lineRule="auto"/>
        <w:ind w:left="601" w:hanging="285"/>
        <w:rPr/>
      </w:pPr>
      <w:r w:rsidDel="00000000" w:rsidR="00000000" w:rsidRPr="00000000">
        <w:rPr>
          <w:color w:val="000000"/>
          <w:highlight w:val="yellow"/>
          <w:rtl w:val="0"/>
        </w:rPr>
        <w:t xml:space="preserve">- Qual o prazo para integralização das Atividades Complementares?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9" w:line="283" w:lineRule="auto"/>
        <w:ind w:left="316" w:right="32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Não há período do curso definido para a consolidação, mas a matrícula deve ser efetivada pela Coordenação, a pedido do aluno, obedecendo aos prazos determinados pelo Calendário Acadêmico e pela Coordenação do Curso. Aconselha-se que desde o primeiro semestre o aluno comece a cumular horas. O aluno com as Atividades Complementares pendentes não pode colar grau.</w:t>
      </w:r>
    </w:p>
    <w:p w:rsidR="00000000" w:rsidDel="00000000" w:rsidP="00000000" w:rsidRDefault="00000000" w:rsidRPr="00000000" w14:paraId="0000000F">
      <w:pPr>
        <w:pStyle w:val="Heading1"/>
        <w:numPr>
          <w:ilvl w:val="0"/>
          <w:numId w:val="3"/>
        </w:numPr>
        <w:tabs>
          <w:tab w:val="left" w:leader="none" w:pos="601"/>
        </w:tabs>
        <w:spacing w:before="193" w:lineRule="auto"/>
        <w:ind w:left="601" w:hanging="285"/>
        <w:rPr/>
      </w:pPr>
      <w:r w:rsidDel="00000000" w:rsidR="00000000" w:rsidRPr="00000000">
        <w:rPr>
          <w:color w:val="000000"/>
          <w:highlight w:val="yellow"/>
          <w:rtl w:val="0"/>
        </w:rPr>
        <w:t xml:space="preserve">- Atividades Complementares é a mesma coisa de disciplinas complementares?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7" w:line="283" w:lineRule="auto"/>
        <w:ind w:left="316" w:right="32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pgSz w:h="15840" w:w="12240" w:orient="portrait"/>
          <w:pgMar w:bottom="280" w:top="1260" w:left="1800" w:right="1800" w:header="720" w:footer="72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Não. Atividades Complementares é um componente curricular (CON3901 ou CON4901) independente de 160 horas que deve ser cumprido pelos alunos através da participação em atividades de pesquisa, ensino e extensão. No caso de Ciências Contábeis, o aluno também deve cumprir 240 horas de disciplinas complementares (currículo antigo) ou 300 horas de disciplinas complementares (currículo novo).</w:t>
      </w:r>
    </w:p>
    <w:p w:rsidR="00000000" w:rsidDel="00000000" w:rsidP="00000000" w:rsidRDefault="00000000" w:rsidRPr="00000000" w14:paraId="00000011">
      <w:pPr>
        <w:pStyle w:val="Heading1"/>
        <w:numPr>
          <w:ilvl w:val="0"/>
          <w:numId w:val="3"/>
        </w:numPr>
        <w:tabs>
          <w:tab w:val="left" w:leader="none" w:pos="601"/>
        </w:tabs>
        <w:spacing w:before="75" w:lineRule="auto"/>
        <w:ind w:left="601" w:hanging="285"/>
        <w:rPr/>
      </w:pPr>
      <w:r w:rsidDel="00000000" w:rsidR="00000000" w:rsidRPr="00000000">
        <w:rPr>
          <w:color w:val="000000"/>
          <w:highlight w:val="yellow"/>
          <w:rtl w:val="0"/>
        </w:rPr>
        <w:t xml:space="preserve">- É obrigatório integralizar as Atividades Complementares?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227" w:line="468" w:lineRule="auto"/>
        <w:ind w:left="316" w:right="1739" w:firstLine="0"/>
        <w:rPr>
          <w:b w:val="1"/>
        </w:rPr>
      </w:pPr>
      <w:r w:rsidDel="00000000" w:rsidR="00000000" w:rsidRPr="00000000">
        <w:rPr>
          <w:rtl w:val="0"/>
        </w:rPr>
        <w:t xml:space="preserve">Sim. O aluno com Atividades Complementares pendentes não cola grau. </w:t>
      </w:r>
      <w:r w:rsidDel="00000000" w:rsidR="00000000" w:rsidRPr="00000000">
        <w:rPr>
          <w:b w:val="1"/>
          <w:color w:val="000000"/>
          <w:highlight w:val="yellow"/>
          <w:rtl w:val="0"/>
        </w:rPr>
        <w:t xml:space="preserve">06 - O que é o Estágio Curricular não-obrigatório?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8" w:lineRule="auto"/>
        <w:ind w:left="31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 alunos do curso de Ciências Contábeis possuem em seu histórico um componente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" w:line="285" w:lineRule="auto"/>
        <w:ind w:left="316" w:right="32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curricular obrigatório chamado de Atividades Complementares (CON3901 ou CON4901). O Estágio não-obrigatório conta como horas complementares para estas atividades.</w:t>
      </w:r>
    </w:p>
    <w:p w:rsidR="00000000" w:rsidDel="00000000" w:rsidP="00000000" w:rsidRDefault="00000000" w:rsidRPr="00000000" w14:paraId="00000015">
      <w:pPr>
        <w:pStyle w:val="Heading1"/>
        <w:spacing w:before="189" w:line="285" w:lineRule="auto"/>
        <w:ind w:left="316" w:right="329" w:firstLine="0"/>
        <w:jc w:val="both"/>
        <w:rPr/>
      </w:pPr>
      <w:r w:rsidDel="00000000" w:rsidR="00000000" w:rsidRPr="00000000">
        <w:rPr>
          <w:color w:val="000000"/>
          <w:highlight w:val="yellow"/>
          <w:rtl w:val="0"/>
        </w:rPr>
        <w:t xml:space="preserve">07 - Cursos em idiomas e de informática podem ser aproveitados como Atividades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color w:val="000000"/>
          <w:highlight w:val="yellow"/>
          <w:rtl w:val="0"/>
        </w:rPr>
        <w:t xml:space="preserve">Complementares?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" w:line="283" w:lineRule="auto"/>
        <w:ind w:left="316" w:right="32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Curso de informática não é aproveitado. Curso em Idiomas pode ser considerado como atividade complementar de pesquisa, validando 10 horas de atividade, mediante certificado obtido por um exame de proficiência em qualquer dos três níveis: básico, intermediário ou avançado.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" w:line="283" w:lineRule="auto"/>
        <w:ind w:left="316" w:right="322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" w:line="283" w:lineRule="auto"/>
        <w:ind w:left="316" w:right="322" w:firstLine="0"/>
        <w:jc w:val="both"/>
        <w:rPr>
          <w:b w:val="1"/>
          <w:highlight w:val="yellow"/>
        </w:rPr>
      </w:pPr>
      <w:r w:rsidDel="00000000" w:rsidR="00000000" w:rsidRPr="00000000">
        <w:rPr>
          <w:b w:val="1"/>
          <w:highlight w:val="yellow"/>
          <w:rtl w:val="0"/>
        </w:rPr>
        <w:t xml:space="preserve">08 - Trabalhar como mesário em eleição conta como Atividade Complementar?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" w:line="283" w:lineRule="auto"/>
        <w:ind w:left="316" w:right="322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" w:line="283" w:lineRule="auto"/>
        <w:ind w:left="316" w:right="322" w:firstLine="0"/>
        <w:jc w:val="both"/>
        <w:rPr/>
      </w:pPr>
      <w:r w:rsidDel="00000000" w:rsidR="00000000" w:rsidRPr="00000000">
        <w:rPr>
          <w:rtl w:val="0"/>
        </w:rPr>
        <w:t xml:space="preserve">Sim, através do acordo de cooperação ACT 5-2020 - TRE/RN. São 25h de atividades de extensão. Sendo 15 horas pelo trabalho realizado no 1º turno de votação e 10h em decorrência do trabalho realizado no segundo turno.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" w:line="283" w:lineRule="auto"/>
        <w:ind w:left="316" w:right="322" w:firstLine="0"/>
        <w:jc w:val="both"/>
        <w:rPr/>
      </w:pPr>
      <w:r w:rsidDel="00000000" w:rsidR="00000000" w:rsidRPr="00000000">
        <w:rPr>
          <w:rtl w:val="0"/>
        </w:rPr>
        <w:t xml:space="preserve">https://sigaa.ufrn.br/sigaa/public/curso/documentos.jsf?lc=pt_BR&amp;id=2000011&amp;idTipo=3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1"/>
        <w:spacing w:before="1" w:lineRule="auto"/>
        <w:ind w:left="316" w:firstLine="0"/>
        <w:rPr/>
      </w:pPr>
      <w:r w:rsidDel="00000000" w:rsidR="00000000" w:rsidRPr="00000000">
        <w:rPr>
          <w:color w:val="000000"/>
          <w:highlight w:val="yellow"/>
          <w:rtl w:val="0"/>
        </w:rPr>
        <w:t xml:space="preserve">Para baixar a Resolução das Atividades Complementares: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8"/>
        </w:tabs>
        <w:spacing w:after="0" w:before="227" w:line="240" w:lineRule="auto"/>
        <w:ind w:left="488" w:right="0" w:hanging="172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Entre no site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 xml:space="preserve">www.graduacao.ufrn.br/contabeis;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8"/>
        </w:tabs>
        <w:spacing w:after="0" w:before="232" w:line="240" w:lineRule="auto"/>
        <w:ind w:left="488" w:right="0" w:hanging="172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Clique em documentos;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8"/>
        </w:tabs>
        <w:spacing w:after="0" w:before="234" w:line="240" w:lineRule="auto"/>
        <w:ind w:left="488" w:right="0" w:hanging="172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Clique em Resolução;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8"/>
        </w:tabs>
        <w:spacing w:after="0" w:before="231" w:line="463" w:lineRule="auto"/>
        <w:ind w:left="316" w:right="106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Baixe a Resolução 01/2017 que regulamenta as Atividades Complementares; 4 – Em Formulários, você pode pegar a planilha do anexo II em formato DOC</w:t>
      </w:r>
    </w:p>
    <w:sectPr>
      <w:type w:val="nextPage"/>
      <w:pgSz w:h="15840" w:w="12240" w:orient="portrait"/>
      <w:pgMar w:bottom="280" w:top="1260" w:left="1800" w:right="180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"/>
      <w:lvlJc w:val="left"/>
      <w:pPr>
        <w:ind w:left="489" w:hanging="173"/>
      </w:pPr>
      <w:rPr>
        <w:rFonts w:ascii="Times New Roman" w:cs="Times New Roman" w:eastAsia="Times New Roman" w:hAnsi="Times New Roman"/>
        <w:b w:val="0"/>
        <w:i w:val="0"/>
        <w:sz w:val="22"/>
        <w:szCs w:val="22"/>
      </w:rPr>
    </w:lvl>
    <w:lvl w:ilvl="1">
      <w:start w:val="0"/>
      <w:numFmt w:val="bullet"/>
      <w:lvlText w:val="•"/>
      <w:lvlJc w:val="left"/>
      <w:pPr>
        <w:ind w:left="1296" w:hanging="173"/>
      </w:pPr>
      <w:rPr/>
    </w:lvl>
    <w:lvl w:ilvl="2">
      <w:start w:val="0"/>
      <w:numFmt w:val="bullet"/>
      <w:lvlText w:val="•"/>
      <w:lvlJc w:val="left"/>
      <w:pPr>
        <w:ind w:left="2112" w:hanging="173.00000000000023"/>
      </w:pPr>
      <w:rPr/>
    </w:lvl>
    <w:lvl w:ilvl="3">
      <w:start w:val="0"/>
      <w:numFmt w:val="bullet"/>
      <w:lvlText w:val="•"/>
      <w:lvlJc w:val="left"/>
      <w:pPr>
        <w:ind w:left="2928" w:hanging="173"/>
      </w:pPr>
      <w:rPr/>
    </w:lvl>
    <w:lvl w:ilvl="4">
      <w:start w:val="0"/>
      <w:numFmt w:val="bullet"/>
      <w:lvlText w:val="•"/>
      <w:lvlJc w:val="left"/>
      <w:pPr>
        <w:ind w:left="3744" w:hanging="173.00000000000045"/>
      </w:pPr>
      <w:rPr/>
    </w:lvl>
    <w:lvl w:ilvl="5">
      <w:start w:val="0"/>
      <w:numFmt w:val="bullet"/>
      <w:lvlText w:val="•"/>
      <w:lvlJc w:val="left"/>
      <w:pPr>
        <w:ind w:left="4560" w:hanging="173"/>
      </w:pPr>
      <w:rPr/>
    </w:lvl>
    <w:lvl w:ilvl="6">
      <w:start w:val="0"/>
      <w:numFmt w:val="bullet"/>
      <w:lvlText w:val="•"/>
      <w:lvlJc w:val="left"/>
      <w:pPr>
        <w:ind w:left="5376" w:hanging="172.9999999999991"/>
      </w:pPr>
      <w:rPr/>
    </w:lvl>
    <w:lvl w:ilvl="7">
      <w:start w:val="0"/>
      <w:numFmt w:val="bullet"/>
      <w:lvlText w:val="•"/>
      <w:lvlJc w:val="left"/>
      <w:pPr>
        <w:ind w:left="6192" w:hanging="172.9999999999991"/>
      </w:pPr>
      <w:rPr/>
    </w:lvl>
    <w:lvl w:ilvl="8">
      <w:start w:val="0"/>
      <w:numFmt w:val="bullet"/>
      <w:lvlText w:val="•"/>
      <w:lvlJc w:val="left"/>
      <w:pPr>
        <w:ind w:left="7008" w:hanging="173"/>
      </w:pPr>
      <w:rPr/>
    </w:lvl>
  </w:abstractNum>
  <w:abstractNum w:abstractNumId="2">
    <w:lvl w:ilvl="0">
      <w:start w:val="2"/>
      <w:numFmt w:val="decimal"/>
      <w:lvlText w:val="%1"/>
      <w:lvlJc w:val="left"/>
      <w:pPr>
        <w:ind w:left="316" w:hanging="430"/>
      </w:pPr>
      <w:rPr/>
    </w:lvl>
    <w:lvl w:ilvl="1">
      <w:start w:val="1"/>
      <w:numFmt w:val="decimal"/>
      <w:lvlText w:val="%1.%2."/>
      <w:lvlJc w:val="left"/>
      <w:pPr>
        <w:ind w:left="316" w:hanging="430"/>
      </w:pPr>
      <w:rPr>
        <w:rFonts w:ascii="Times New Roman" w:cs="Times New Roman" w:eastAsia="Times New Roman" w:hAnsi="Times New Roman"/>
        <w:b w:val="0"/>
        <w:i w:val="0"/>
        <w:sz w:val="22"/>
        <w:szCs w:val="22"/>
      </w:rPr>
    </w:lvl>
    <w:lvl w:ilvl="2">
      <w:start w:val="0"/>
      <w:numFmt w:val="bullet"/>
      <w:lvlText w:val="•"/>
      <w:lvlJc w:val="left"/>
      <w:pPr>
        <w:ind w:left="1984" w:hanging="430"/>
      </w:pPr>
      <w:rPr/>
    </w:lvl>
    <w:lvl w:ilvl="3">
      <w:start w:val="0"/>
      <w:numFmt w:val="bullet"/>
      <w:lvlText w:val="•"/>
      <w:lvlJc w:val="left"/>
      <w:pPr>
        <w:ind w:left="2816" w:hanging="430"/>
      </w:pPr>
      <w:rPr/>
    </w:lvl>
    <w:lvl w:ilvl="4">
      <w:start w:val="0"/>
      <w:numFmt w:val="bullet"/>
      <w:lvlText w:val="•"/>
      <w:lvlJc w:val="left"/>
      <w:pPr>
        <w:ind w:left="3648" w:hanging="430"/>
      </w:pPr>
      <w:rPr/>
    </w:lvl>
    <w:lvl w:ilvl="5">
      <w:start w:val="0"/>
      <w:numFmt w:val="bullet"/>
      <w:lvlText w:val="•"/>
      <w:lvlJc w:val="left"/>
      <w:pPr>
        <w:ind w:left="4480" w:hanging="430"/>
      </w:pPr>
      <w:rPr/>
    </w:lvl>
    <w:lvl w:ilvl="6">
      <w:start w:val="0"/>
      <w:numFmt w:val="bullet"/>
      <w:lvlText w:val="•"/>
      <w:lvlJc w:val="left"/>
      <w:pPr>
        <w:ind w:left="5312" w:hanging="430"/>
      </w:pPr>
      <w:rPr/>
    </w:lvl>
    <w:lvl w:ilvl="7">
      <w:start w:val="0"/>
      <w:numFmt w:val="bullet"/>
      <w:lvlText w:val="•"/>
      <w:lvlJc w:val="left"/>
      <w:pPr>
        <w:ind w:left="6144" w:hanging="430"/>
      </w:pPr>
      <w:rPr/>
    </w:lvl>
    <w:lvl w:ilvl="8">
      <w:start w:val="0"/>
      <w:numFmt w:val="bullet"/>
      <w:lvlText w:val="•"/>
      <w:lvlJc w:val="left"/>
      <w:pPr>
        <w:ind w:left="6976" w:hanging="430"/>
      </w:pPr>
      <w:rPr/>
    </w:lvl>
  </w:abstractNum>
  <w:abstractNum w:abstractNumId="3">
    <w:lvl w:ilvl="0">
      <w:start w:val="1"/>
      <w:numFmt w:val="decimalZero"/>
      <w:lvlText w:val="%1"/>
      <w:lvlJc w:val="left"/>
      <w:pPr>
        <w:ind w:left="602" w:hanging="286"/>
      </w:pPr>
      <w:rPr>
        <w:rFonts w:ascii="Times New Roman" w:cs="Times New Roman" w:eastAsia="Times New Roman" w:hAnsi="Times New Roman"/>
        <w:b w:val="1"/>
        <w:i w:val="0"/>
        <w:sz w:val="22"/>
        <w:szCs w:val="22"/>
        <w:highlight w:val="yellow"/>
      </w:rPr>
    </w:lvl>
    <w:lvl w:ilvl="1">
      <w:start w:val="0"/>
      <w:numFmt w:val="bullet"/>
      <w:lvlText w:val="•"/>
      <w:lvlJc w:val="left"/>
      <w:pPr>
        <w:ind w:left="1404" w:hanging="286"/>
      </w:pPr>
      <w:rPr/>
    </w:lvl>
    <w:lvl w:ilvl="2">
      <w:start w:val="0"/>
      <w:numFmt w:val="bullet"/>
      <w:lvlText w:val="•"/>
      <w:lvlJc w:val="left"/>
      <w:pPr>
        <w:ind w:left="2208" w:hanging="285.9999999999998"/>
      </w:pPr>
      <w:rPr/>
    </w:lvl>
    <w:lvl w:ilvl="3">
      <w:start w:val="0"/>
      <w:numFmt w:val="bullet"/>
      <w:lvlText w:val="•"/>
      <w:lvlJc w:val="left"/>
      <w:pPr>
        <w:ind w:left="3012" w:hanging="286.00000000000045"/>
      </w:pPr>
      <w:rPr/>
    </w:lvl>
    <w:lvl w:ilvl="4">
      <w:start w:val="0"/>
      <w:numFmt w:val="bullet"/>
      <w:lvlText w:val="•"/>
      <w:lvlJc w:val="left"/>
      <w:pPr>
        <w:ind w:left="3816" w:hanging="286"/>
      </w:pPr>
      <w:rPr/>
    </w:lvl>
    <w:lvl w:ilvl="5">
      <w:start w:val="0"/>
      <w:numFmt w:val="bullet"/>
      <w:lvlText w:val="•"/>
      <w:lvlJc w:val="left"/>
      <w:pPr>
        <w:ind w:left="4620" w:hanging="286"/>
      </w:pPr>
      <w:rPr/>
    </w:lvl>
    <w:lvl w:ilvl="6">
      <w:start w:val="0"/>
      <w:numFmt w:val="bullet"/>
      <w:lvlText w:val="•"/>
      <w:lvlJc w:val="left"/>
      <w:pPr>
        <w:ind w:left="5424" w:hanging="286"/>
      </w:pPr>
      <w:rPr/>
    </w:lvl>
    <w:lvl w:ilvl="7">
      <w:start w:val="0"/>
      <w:numFmt w:val="bullet"/>
      <w:lvlText w:val="•"/>
      <w:lvlJc w:val="left"/>
      <w:pPr>
        <w:ind w:left="6228" w:hanging="286.0000000000009"/>
      </w:pPr>
      <w:rPr/>
    </w:lvl>
    <w:lvl w:ilvl="8">
      <w:start w:val="0"/>
      <w:numFmt w:val="bullet"/>
      <w:lvlText w:val="•"/>
      <w:lvlJc w:val="left"/>
      <w:pPr>
        <w:ind w:left="7032" w:hanging="286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601" w:hanging="285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uiPriority w:val="1"/>
    <w:qFormat w:val="1"/>
    <w:rPr>
      <w:rFonts w:ascii="Times New Roman" w:cs="Times New Roman" w:eastAsia="Times New Roman" w:hAnsi="Times New Roman"/>
      <w:lang w:val="pt-PT"/>
    </w:rPr>
  </w:style>
  <w:style w:type="paragraph" w:styleId="Ttulo1">
    <w:name w:val="heading 1"/>
    <w:basedOn w:val="Normal"/>
    <w:uiPriority w:val="1"/>
    <w:qFormat w:val="1"/>
    <w:pPr>
      <w:ind w:left="601" w:hanging="285"/>
      <w:outlineLvl w:val="0"/>
    </w:pPr>
    <w:rPr>
      <w:b w:val="1"/>
      <w:bCs w:val="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pPr>
      <w:ind w:left="316"/>
    </w:pPr>
  </w:style>
  <w:style w:type="paragraph" w:styleId="PargrafodaLista">
    <w:name w:val="List Paragraph"/>
    <w:basedOn w:val="Normal"/>
    <w:uiPriority w:val="1"/>
    <w:qFormat w:val="1"/>
    <w:pPr>
      <w:spacing w:before="193"/>
      <w:ind w:left="601" w:hanging="285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graduacao.ufrn.br/contabeis%3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0EVZPjJML9iHpei7L2IfzjGzFA==">CgMxLjAyCGguZ2pkZ3hzOAByITFJNzFPU2c4cUVTX3l2NHhBVG8xWmlCMm92OWtxdVhZag==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2025-02-24T13:37:00Z</dcterms:created>
  <dc:creator>atendimento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2019-04-08T00:00:00Z</vt:filetime>
  </property>
  <property fmtid="{D5CDD505-2E9C-101B-9397-08002B2CF9AE}" pid="3" name="LastSaved">
    <vt:filetime>2025-02-24T00:00:00Z</vt:filetime>
  </property>
  <property fmtid="{D5CDD505-2E9C-101B-9397-08002B2CF9AE}" pid="4" name="Producer">
    <vt:lpwstr>Foxit PhantomPDF Printer Versão 6.0.4.1129</vt:lpwstr>
  </property>
</Properties>
</file>