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C1" w:rsidRDefault="001007DC" w:rsidP="00E00064">
      <w:pPr>
        <w:jc w:val="center"/>
        <w:rPr>
          <w:b/>
        </w:rPr>
      </w:pPr>
      <w:bookmarkStart w:id="0" w:name="_GoBack"/>
      <w:bookmarkEnd w:id="0"/>
      <w:r w:rsidRPr="001007DC">
        <w:rPr>
          <w:b/>
        </w:rPr>
        <w:t xml:space="preserve">Pontos importantes relativos à execução do PROAP Port.64/2010 </w:t>
      </w:r>
      <w:r>
        <w:rPr>
          <w:b/>
        </w:rPr>
        <w:t>–</w:t>
      </w:r>
      <w:r w:rsidRPr="001007DC">
        <w:rPr>
          <w:b/>
        </w:rPr>
        <w:t xml:space="preserve"> CAPES</w:t>
      </w:r>
    </w:p>
    <w:p w:rsidR="001007DC" w:rsidRDefault="001007DC" w:rsidP="00E00064">
      <w:pPr>
        <w:jc w:val="both"/>
        <w:rPr>
          <w:b/>
        </w:rPr>
      </w:pPr>
    </w:p>
    <w:p w:rsidR="001007DC" w:rsidRDefault="001007DC" w:rsidP="00E00064">
      <w:pPr>
        <w:jc w:val="both"/>
        <w:rPr>
          <w:b/>
        </w:rPr>
      </w:pPr>
      <w:r>
        <w:rPr>
          <w:b/>
        </w:rPr>
        <w:t>. Auxílio Financeiro:</w:t>
      </w:r>
    </w:p>
    <w:p w:rsidR="00C13858" w:rsidRPr="00374EEE" w:rsidRDefault="00C13858" w:rsidP="00E00064">
      <w:pPr>
        <w:jc w:val="both"/>
        <w:rPr>
          <w:color w:val="000000" w:themeColor="text1"/>
        </w:rPr>
      </w:pPr>
      <w:r>
        <w:rPr>
          <w:color w:val="FF0000"/>
        </w:rPr>
        <w:tab/>
      </w:r>
      <w:r w:rsidRPr="00374EEE">
        <w:rPr>
          <w:color w:val="000000" w:themeColor="text1"/>
        </w:rPr>
        <w:t xml:space="preserve">Poderá ser concedido auxílio financeiro ao estudante </w:t>
      </w:r>
      <w:r w:rsidR="00A37A0F" w:rsidRPr="00374EEE">
        <w:rPr>
          <w:color w:val="000000" w:themeColor="text1"/>
        </w:rPr>
        <w:t>desde</w:t>
      </w:r>
      <w:r w:rsidRPr="00374EEE">
        <w:rPr>
          <w:color w:val="000000" w:themeColor="text1"/>
        </w:rPr>
        <w:t xml:space="preserve"> que:</w:t>
      </w:r>
    </w:p>
    <w:p w:rsidR="00C13858" w:rsidRPr="00374EEE" w:rsidRDefault="00C13858" w:rsidP="00C13858">
      <w:pPr>
        <w:pStyle w:val="ListParagraph"/>
        <w:numPr>
          <w:ilvl w:val="0"/>
          <w:numId w:val="3"/>
        </w:numPr>
        <w:jc w:val="both"/>
        <w:rPr>
          <w:b/>
          <w:color w:val="000000" w:themeColor="text1"/>
        </w:rPr>
      </w:pPr>
      <w:r w:rsidRPr="00374EEE">
        <w:rPr>
          <w:b/>
          <w:color w:val="000000" w:themeColor="text1"/>
        </w:rPr>
        <w:t xml:space="preserve">Em caso de participação e apresentação de trabalho em Congresso, </w:t>
      </w:r>
      <w:r w:rsidRPr="00374EEE">
        <w:rPr>
          <w:color w:val="000000" w:themeColor="text1"/>
        </w:rPr>
        <w:t>o processo com requisição venha acompanhado também pela a carta de aceita do trabalho no evento e algum documento com dados referentes à realização do evento em si (</w:t>
      </w:r>
      <w:r w:rsidR="00374EEE" w:rsidRPr="00374EEE">
        <w:rPr>
          <w:color w:val="000000" w:themeColor="text1"/>
        </w:rPr>
        <w:t>período</w:t>
      </w:r>
      <w:r w:rsidRPr="00374EEE">
        <w:rPr>
          <w:color w:val="000000" w:themeColor="text1"/>
        </w:rPr>
        <w:t xml:space="preserve"> de realização, importância acadêmica, localidade, entre outros). Por fim, como prestação de contas da real participação no evento, fica o aluno obrigado a apresentar cópia do certificado de participação no evento ao Programa de Pós-Graduação ao qual é ligado</w:t>
      </w:r>
      <w:r w:rsidR="00E04909" w:rsidRPr="00374EEE">
        <w:rPr>
          <w:color w:val="000000" w:themeColor="text1"/>
        </w:rPr>
        <w:t>.</w:t>
      </w:r>
    </w:p>
    <w:p w:rsidR="00C13858" w:rsidRPr="00374EEE" w:rsidRDefault="00C13858" w:rsidP="00C13858">
      <w:pPr>
        <w:pStyle w:val="ListParagraph"/>
        <w:numPr>
          <w:ilvl w:val="0"/>
          <w:numId w:val="3"/>
        </w:numPr>
        <w:jc w:val="both"/>
        <w:rPr>
          <w:b/>
          <w:color w:val="000000" w:themeColor="text1"/>
        </w:rPr>
      </w:pPr>
      <w:r w:rsidRPr="00374EEE">
        <w:rPr>
          <w:b/>
          <w:color w:val="000000" w:themeColor="text1"/>
        </w:rPr>
        <w:t>Em caso de participação do aluno em curso ou disciplinas que inexistam na grade curricular obrigatória das instituições,</w:t>
      </w:r>
      <w:r w:rsidR="00E04909" w:rsidRPr="00374EEE">
        <w:rPr>
          <w:b/>
          <w:color w:val="000000" w:themeColor="text1"/>
        </w:rPr>
        <w:t xml:space="preserve"> </w:t>
      </w:r>
      <w:r w:rsidR="00E04909" w:rsidRPr="00374EEE">
        <w:rPr>
          <w:color w:val="000000" w:themeColor="text1"/>
        </w:rPr>
        <w:t>além da requisição, o processo deve conter uma declaração do Coordenador do Programa na qual este explique a real necessidade desse curso ou disciplina para dissertação ou tese do aluno favorecido e um resumo do trabalho do aluno. Fica o discente responsável por apresentar ao Programa um  relatório sobre o curso ou disciplina que participou, ressaltando a importância desse evento para sua tese ou dissertação.</w:t>
      </w:r>
    </w:p>
    <w:p w:rsidR="00CD6050" w:rsidRPr="00374EEE" w:rsidRDefault="00E04909" w:rsidP="00CD6050">
      <w:pPr>
        <w:pStyle w:val="ListParagraph"/>
        <w:numPr>
          <w:ilvl w:val="0"/>
          <w:numId w:val="3"/>
        </w:numPr>
        <w:jc w:val="both"/>
        <w:rPr>
          <w:b/>
          <w:color w:val="000000" w:themeColor="text1"/>
        </w:rPr>
      </w:pPr>
      <w:r w:rsidRPr="00374EEE">
        <w:rPr>
          <w:b/>
          <w:color w:val="000000" w:themeColor="text1"/>
        </w:rPr>
        <w:t xml:space="preserve">Em caso de trabalho de campo e/ou coleta de dados, </w:t>
      </w:r>
      <w:r w:rsidRPr="00374EEE">
        <w:rPr>
          <w:color w:val="000000" w:themeColor="text1"/>
        </w:rPr>
        <w:t xml:space="preserve">além da requisição, o processo deve vir com um resumo do trabalho ou pesquisa do aluno. </w:t>
      </w:r>
      <w:r w:rsidR="00CD6050" w:rsidRPr="00374EEE">
        <w:rPr>
          <w:color w:val="000000" w:themeColor="text1"/>
        </w:rPr>
        <w:t>Lembra</w:t>
      </w:r>
      <w:r w:rsidR="00491573">
        <w:rPr>
          <w:color w:val="000000" w:themeColor="text1"/>
        </w:rPr>
        <w:t>n</w:t>
      </w:r>
      <w:r w:rsidR="00CD6050" w:rsidRPr="00374EEE">
        <w:rPr>
          <w:color w:val="000000" w:themeColor="text1"/>
        </w:rPr>
        <w:t xml:space="preserve">do que, caso a pesquisa seja feita em alguma outra instituição, o processo também deve vir acompanhado por uma carta de aceite para a realização desses experimentos. Ao retornar o aluno deve encaminhar ao Programa um relatório sobre a pesquisa que realizou. </w:t>
      </w:r>
    </w:p>
    <w:p w:rsidR="00CD6050" w:rsidRPr="00850153" w:rsidRDefault="00CD6050" w:rsidP="00CD6050">
      <w:pPr>
        <w:jc w:val="both"/>
        <w:rPr>
          <w:color w:val="000000" w:themeColor="text1"/>
        </w:rPr>
      </w:pPr>
      <w:r w:rsidRPr="00374EEE">
        <w:rPr>
          <w:b/>
          <w:color w:val="000000" w:themeColor="text1"/>
        </w:rPr>
        <w:t xml:space="preserve">Obs.: </w:t>
      </w:r>
      <w:r w:rsidRPr="00850153">
        <w:rPr>
          <w:color w:val="000000" w:themeColor="text1"/>
        </w:rPr>
        <w:t>Em qualquer um dos casos mencionado</w:t>
      </w:r>
      <w:r w:rsidR="00374EEE" w:rsidRPr="00850153">
        <w:rPr>
          <w:color w:val="000000" w:themeColor="text1"/>
        </w:rPr>
        <w:t>s</w:t>
      </w:r>
      <w:r w:rsidRPr="00850153">
        <w:rPr>
          <w:color w:val="000000" w:themeColor="text1"/>
        </w:rPr>
        <w:t>, fica o aluno obrigado a prestar contas ao Programa de Pós-Graduação ao qual é vinculado sob pena de não mais ser prestigiado com o auxilio.</w:t>
      </w:r>
    </w:p>
    <w:p w:rsidR="00CD6050" w:rsidRPr="00374EEE" w:rsidRDefault="00CD6050" w:rsidP="00CD6050">
      <w:pPr>
        <w:jc w:val="both"/>
        <w:rPr>
          <w:b/>
          <w:color w:val="000000" w:themeColor="text1"/>
        </w:rPr>
      </w:pPr>
      <w:r w:rsidRPr="00374EEE">
        <w:rPr>
          <w:b/>
          <w:color w:val="000000" w:themeColor="text1"/>
        </w:rPr>
        <w:t xml:space="preserve">Obs.2: </w:t>
      </w:r>
      <w:r w:rsidRPr="00850153">
        <w:rPr>
          <w:color w:val="000000" w:themeColor="text1"/>
        </w:rPr>
        <w:t>O Programa de Pós-Graduação deverá receber e arquivar a prestação de contas feita por cada aluno. Esses documentos serão indispensáveis como resposta a possíveis</w:t>
      </w:r>
      <w:r w:rsidR="00374EEE" w:rsidRPr="00850153">
        <w:rPr>
          <w:color w:val="000000" w:themeColor="text1"/>
        </w:rPr>
        <w:t xml:space="preserve"> </w:t>
      </w:r>
      <w:r w:rsidRPr="00850153">
        <w:rPr>
          <w:color w:val="000000" w:themeColor="text1"/>
        </w:rPr>
        <w:t>questionamentos realizados pela CAPES.</w:t>
      </w:r>
    </w:p>
    <w:p w:rsidR="00C13858" w:rsidRDefault="00C13858" w:rsidP="00E00064">
      <w:pPr>
        <w:jc w:val="both"/>
      </w:pPr>
      <w:r>
        <w:tab/>
      </w:r>
    </w:p>
    <w:p w:rsidR="00B358A9" w:rsidRDefault="00B358A9" w:rsidP="00E00064">
      <w:pPr>
        <w:jc w:val="both"/>
        <w:rPr>
          <w:b/>
        </w:rPr>
      </w:pPr>
      <w:r>
        <w:rPr>
          <w:b/>
        </w:rPr>
        <w:t>. Ressarcimento:</w:t>
      </w:r>
    </w:p>
    <w:p w:rsidR="00CD6050" w:rsidRPr="00374EEE" w:rsidRDefault="00B358A9" w:rsidP="00E00064">
      <w:pPr>
        <w:jc w:val="both"/>
        <w:rPr>
          <w:color w:val="000000" w:themeColor="text1"/>
        </w:rPr>
      </w:pPr>
      <w:r>
        <w:rPr>
          <w:b/>
        </w:rPr>
        <w:tab/>
      </w:r>
      <w:r w:rsidR="00374EEE" w:rsidRPr="00374EEE">
        <w:rPr>
          <w:color w:val="000000" w:themeColor="text1"/>
        </w:rPr>
        <w:t>Será concedido o ressarcimento, excepcionalmente, nos casos que forem submetidos a analise e autorização prévia da Pró-Reitoria de Pós-Graduação e da Pró-Reitoria de Administração. Lembrando que o</w:t>
      </w:r>
      <w:r w:rsidR="00A37A0F" w:rsidRPr="00374EEE">
        <w:rPr>
          <w:color w:val="000000" w:themeColor="text1"/>
        </w:rPr>
        <w:t xml:space="preserve"> processo deve conter solicitação e autorização prévia a data da despesa e cópia do comprovante de pagamento atestado e visado.</w:t>
      </w:r>
    </w:p>
    <w:p w:rsidR="00E975A2" w:rsidRDefault="00E975A2" w:rsidP="00E00064">
      <w:pPr>
        <w:jc w:val="both"/>
        <w:rPr>
          <w:b/>
        </w:rPr>
      </w:pPr>
      <w:r>
        <w:rPr>
          <w:b/>
        </w:rPr>
        <w:t>. Diárias:</w:t>
      </w:r>
    </w:p>
    <w:p w:rsidR="0026499B" w:rsidRDefault="00E975A2" w:rsidP="00E00064">
      <w:pPr>
        <w:jc w:val="both"/>
      </w:pPr>
      <w:r>
        <w:rPr>
          <w:b/>
        </w:rPr>
        <w:tab/>
      </w:r>
      <w:r>
        <w:t>A solicitação de pagamento de diárias deve se</w:t>
      </w:r>
      <w:r w:rsidR="0026499B">
        <w:t>gui</w:t>
      </w:r>
      <w:r>
        <w:t xml:space="preserve">r </w:t>
      </w:r>
      <w:r w:rsidR="0026499B">
        <w:t xml:space="preserve">as normas da Portaria n° 093/08-R de 27 de Fevereiro de 2008. </w:t>
      </w:r>
    </w:p>
    <w:p w:rsidR="00355596" w:rsidRDefault="0026499B" w:rsidP="0026499B">
      <w:pPr>
        <w:jc w:val="both"/>
      </w:pPr>
      <w:r>
        <w:lastRenderedPageBreak/>
        <w:tab/>
        <w:t xml:space="preserve">Todos </w:t>
      </w:r>
      <w:r w:rsidR="00037B5B">
        <w:t>devem</w:t>
      </w:r>
      <w:r>
        <w:t xml:space="preserve"> ficar atentos</w:t>
      </w:r>
      <w:r w:rsidR="00037B5B">
        <w:t xml:space="preserve"> </w:t>
      </w:r>
      <w:r>
        <w:t>a questão de que essa requisição deve ser feita previamente a realização do evento e deve chegar ao Departamento de Contabilidade e Finanças como no mínimo 10 (dez) dias de antecedência ao inicio do evento.</w:t>
      </w:r>
      <w:r w:rsidR="00355596">
        <w:t xml:space="preserve"> </w:t>
      </w:r>
    </w:p>
    <w:p w:rsidR="00C62CFE" w:rsidRDefault="00C62CFE" w:rsidP="0026499B">
      <w:pPr>
        <w:jc w:val="both"/>
      </w:pPr>
      <w:r>
        <w:tab/>
        <w:t xml:space="preserve">A concessão de diárias deve obedecer </w:t>
      </w:r>
      <w:r w:rsidR="00E15B01">
        <w:t>as</w:t>
      </w:r>
      <w:r>
        <w:t xml:space="preserve"> regras </w:t>
      </w:r>
    </w:p>
    <w:p w:rsidR="00A37A0F" w:rsidRPr="00850153" w:rsidRDefault="00A37A0F" w:rsidP="0026499B">
      <w:pPr>
        <w:jc w:val="both"/>
        <w:rPr>
          <w:color w:val="000000" w:themeColor="text1"/>
        </w:rPr>
      </w:pPr>
      <w:r>
        <w:rPr>
          <w:color w:val="FF0000"/>
        </w:rPr>
        <w:tab/>
      </w:r>
      <w:r w:rsidR="00C62CFE" w:rsidRPr="00850153">
        <w:rPr>
          <w:color w:val="000000" w:themeColor="text1"/>
        </w:rPr>
        <w:t>Não poderá ser utilizado saldo negociado para</w:t>
      </w:r>
      <w:r w:rsidR="00783FB7" w:rsidRPr="00850153">
        <w:rPr>
          <w:color w:val="000000" w:themeColor="text1"/>
        </w:rPr>
        <w:t xml:space="preserve"> custear diárias em virtude do D</w:t>
      </w:r>
      <w:r w:rsidR="00C62CFE" w:rsidRPr="00850153">
        <w:rPr>
          <w:color w:val="000000" w:themeColor="text1"/>
        </w:rPr>
        <w:t>ecreto n° 7.446/2011</w:t>
      </w:r>
      <w:r w:rsidR="00872C56" w:rsidRPr="00850153">
        <w:rPr>
          <w:color w:val="000000" w:themeColor="text1"/>
        </w:rPr>
        <w:t xml:space="preserve"> de 01 de Março de 2011 da Presidência da Republ</w:t>
      </w:r>
      <w:r w:rsidR="00783FB7" w:rsidRPr="00850153">
        <w:rPr>
          <w:color w:val="000000" w:themeColor="text1"/>
        </w:rPr>
        <w:t>ica e das Portarias n°446 e 344/2011 do MEC que estabelecem, “no âmbito do Poder Executivo, limites e procedimentos para empenho de despesas com diárias, passagens e locomoção no exercício de 2011”.</w:t>
      </w:r>
    </w:p>
    <w:p w:rsidR="00E975A2" w:rsidRPr="00355596" w:rsidRDefault="00E975A2" w:rsidP="00E00064">
      <w:pPr>
        <w:jc w:val="both"/>
      </w:pPr>
      <w:r w:rsidRPr="00E975A2">
        <w:rPr>
          <w:b/>
        </w:rPr>
        <w:t>. Material Permanente:</w:t>
      </w:r>
    </w:p>
    <w:p w:rsidR="00E975A2" w:rsidRDefault="00E975A2" w:rsidP="00E00064">
      <w:pPr>
        <w:jc w:val="both"/>
      </w:pPr>
      <w:r>
        <w:rPr>
          <w:b/>
        </w:rPr>
        <w:tab/>
      </w:r>
      <w:r w:rsidR="00B163E0">
        <w:t xml:space="preserve">Continuará a ser executado com recursos do exercício anterior e mediante avaliação </w:t>
      </w:r>
      <w:r w:rsidR="00355596">
        <w:t xml:space="preserve">da Pró-Reitoria de Pós-Graduação e da Pró-Reitoria de Administração. </w:t>
      </w:r>
    </w:p>
    <w:p w:rsidR="00B163E0" w:rsidRDefault="00B163E0" w:rsidP="00E00064">
      <w:pPr>
        <w:jc w:val="both"/>
        <w:rPr>
          <w:b/>
        </w:rPr>
      </w:pPr>
      <w:r>
        <w:rPr>
          <w:b/>
        </w:rPr>
        <w:t>. Anuidade:</w:t>
      </w:r>
    </w:p>
    <w:p w:rsidR="00B163E0" w:rsidRDefault="00B163E0" w:rsidP="00E00064">
      <w:pPr>
        <w:jc w:val="both"/>
      </w:pPr>
      <w:r>
        <w:rPr>
          <w:b/>
        </w:rPr>
        <w:tab/>
      </w:r>
      <w:r>
        <w:t xml:space="preserve">A execução desse tipo de despesa só será realizada caso beneficie o </w:t>
      </w:r>
      <w:r w:rsidR="00FF2AC2">
        <w:t xml:space="preserve">programa de pós-graduação como um todo. </w:t>
      </w:r>
    </w:p>
    <w:p w:rsidR="00FF2AC2" w:rsidRDefault="00FF2AC2" w:rsidP="00E00064">
      <w:pPr>
        <w:jc w:val="both"/>
        <w:rPr>
          <w:b/>
        </w:rPr>
      </w:pPr>
      <w:r>
        <w:rPr>
          <w:b/>
        </w:rPr>
        <w:t>. Passagem:</w:t>
      </w:r>
    </w:p>
    <w:p w:rsidR="00FF2AC2" w:rsidRDefault="004D58A4" w:rsidP="00E00064">
      <w:pPr>
        <w:pStyle w:val="ListParagraph"/>
        <w:numPr>
          <w:ilvl w:val="0"/>
          <w:numId w:val="1"/>
        </w:numPr>
        <w:jc w:val="both"/>
      </w:pPr>
      <w:r w:rsidRPr="004D58A4">
        <w:rPr>
          <w:b/>
        </w:rPr>
        <w:t>Nacional:</w:t>
      </w:r>
      <w:r w:rsidR="00FF2AC2" w:rsidRPr="004D58A4">
        <w:rPr>
          <w:b/>
        </w:rPr>
        <w:tab/>
      </w:r>
      <w:r w:rsidR="00FF2AC2" w:rsidRPr="00E00064">
        <w:t>Pode ser co</w:t>
      </w:r>
      <w:r w:rsidR="004E4440" w:rsidRPr="00E00064">
        <w:t xml:space="preserve">ncedida a docentes e discentes. </w:t>
      </w:r>
      <w:r w:rsidR="00E00064" w:rsidRPr="00E00064">
        <w:t xml:space="preserve"> Vale lembrar que, ao retornar, ambos devem apresentar os </w:t>
      </w:r>
      <w:r>
        <w:t xml:space="preserve">tíquetes de embarque e comprovante de participação </w:t>
      </w:r>
      <w:r w:rsidR="00476483">
        <w:t>(certificado)</w:t>
      </w:r>
      <w:r w:rsidR="00E00064" w:rsidRPr="00E00064">
        <w:t>.</w:t>
      </w:r>
    </w:p>
    <w:p w:rsidR="00476483" w:rsidRDefault="00476483" w:rsidP="00E00064">
      <w:pPr>
        <w:pStyle w:val="ListParagraph"/>
        <w:numPr>
          <w:ilvl w:val="0"/>
          <w:numId w:val="1"/>
        </w:numPr>
        <w:jc w:val="both"/>
      </w:pPr>
      <w:r>
        <w:rPr>
          <w:b/>
        </w:rPr>
        <w:t>Internacional:</w:t>
      </w:r>
      <w:r>
        <w:t xml:space="preserve"> P</w:t>
      </w:r>
      <w:r w:rsidR="00F75141">
        <w:t>oderá ser concedida a docentes mediante análise de mérito. Ao retornar, deve ser apresentado relatório de viagem, comprovante de participação em evento e tíquetes de embarque.</w:t>
      </w:r>
    </w:p>
    <w:p w:rsidR="00C62CFE" w:rsidRPr="00850153" w:rsidRDefault="00C62CFE" w:rsidP="00C62CFE">
      <w:pPr>
        <w:pStyle w:val="ListParagraph"/>
        <w:ind w:left="495"/>
        <w:jc w:val="both"/>
        <w:rPr>
          <w:color w:val="000000" w:themeColor="text1"/>
        </w:rPr>
      </w:pPr>
    </w:p>
    <w:p w:rsidR="00C62CFE" w:rsidRPr="00850153" w:rsidRDefault="00C62CFE" w:rsidP="00E15B01">
      <w:pPr>
        <w:pStyle w:val="ListParagraph"/>
        <w:ind w:left="0" w:firstLine="495"/>
        <w:jc w:val="both"/>
        <w:rPr>
          <w:color w:val="000000" w:themeColor="text1"/>
        </w:rPr>
      </w:pPr>
      <w:r w:rsidRPr="00850153">
        <w:rPr>
          <w:color w:val="000000" w:themeColor="text1"/>
        </w:rPr>
        <w:t>É vedada a concessão de Passagem para pessoas que não atendam os itens financiáveis pelo o PROAP.</w:t>
      </w:r>
    </w:p>
    <w:p w:rsidR="00C62CFE" w:rsidRPr="00850153" w:rsidRDefault="00C62CFE" w:rsidP="00E15B01">
      <w:pPr>
        <w:pStyle w:val="ListParagraph"/>
        <w:ind w:left="0" w:firstLine="495"/>
        <w:jc w:val="both"/>
        <w:rPr>
          <w:color w:val="000000" w:themeColor="text1"/>
        </w:rPr>
      </w:pPr>
      <w:r w:rsidRPr="00850153">
        <w:rPr>
          <w:color w:val="000000" w:themeColor="text1"/>
        </w:rPr>
        <w:t>Não poderá ser utilizado saldo negociado para custear passagens em virtude do decreto n°</w:t>
      </w:r>
      <w:r w:rsidR="00872C56" w:rsidRPr="00850153">
        <w:rPr>
          <w:color w:val="000000" w:themeColor="text1"/>
        </w:rPr>
        <w:t>7.446/2011 de01 de Março de 2011 da Presidência da Republica</w:t>
      </w:r>
      <w:r w:rsidR="00783FB7" w:rsidRPr="00850153">
        <w:rPr>
          <w:color w:val="000000" w:themeColor="text1"/>
        </w:rPr>
        <w:t xml:space="preserve"> e das Portarias n°446 e 344/2011 do MEC que estabelecem, “no âmbito do Poder Executivo, limites e procedimentos para empenho de despesas com diárias, passagens e locomoção no exercício de 2011”.</w:t>
      </w:r>
    </w:p>
    <w:p w:rsidR="00872C56" w:rsidRPr="00C62CFE" w:rsidRDefault="00872C56" w:rsidP="00C62CFE">
      <w:pPr>
        <w:pStyle w:val="ListParagraph"/>
        <w:ind w:left="495"/>
        <w:jc w:val="both"/>
        <w:rPr>
          <w:b/>
          <w:color w:val="FF0000"/>
        </w:rPr>
      </w:pPr>
    </w:p>
    <w:p w:rsidR="00E00064" w:rsidRPr="00E00064" w:rsidRDefault="00E00064" w:rsidP="00E00064">
      <w:pPr>
        <w:jc w:val="both"/>
        <w:rPr>
          <w:b/>
        </w:rPr>
      </w:pPr>
      <w:r w:rsidRPr="00E00064">
        <w:rPr>
          <w:b/>
        </w:rPr>
        <w:t>. Faturas:</w:t>
      </w:r>
    </w:p>
    <w:p w:rsidR="00E00064" w:rsidRDefault="00E00064" w:rsidP="00E00064">
      <w:pPr>
        <w:jc w:val="both"/>
      </w:pPr>
      <w:r>
        <w:tab/>
        <w:t>Seja qual for o tipo de despesa, as faturas devem chegar ao Departamento de Contabilidade e Finanças com no mínimo 10 (dez) dias de antecedência ao vencimento.</w:t>
      </w:r>
    </w:p>
    <w:p w:rsidR="00E00064" w:rsidRPr="00E00064" w:rsidRDefault="00E00064" w:rsidP="00E00064">
      <w:pPr>
        <w:jc w:val="both"/>
        <w:rPr>
          <w:b/>
        </w:rPr>
      </w:pPr>
      <w:r w:rsidRPr="00E00064">
        <w:rPr>
          <w:b/>
        </w:rPr>
        <w:t>. Serviço Prestado por Pessoa Física:</w:t>
      </w:r>
    </w:p>
    <w:p w:rsidR="00E00064" w:rsidRDefault="00E00064" w:rsidP="00E00064">
      <w:pPr>
        <w:jc w:val="both"/>
      </w:pPr>
      <w:r>
        <w:tab/>
      </w:r>
      <w:r w:rsidR="00037B5B">
        <w:t>Os Programas de Pós-Graduação devem ficar atentos para não ferir o art.16 da Port. 064/10 da CAPES que trata dos itens não financiáveis pelo PROAP</w:t>
      </w:r>
      <w:r>
        <w:t>.</w:t>
      </w:r>
    </w:p>
    <w:p w:rsidR="00E15B01" w:rsidRDefault="00037B5B" w:rsidP="00E00064">
      <w:pPr>
        <w:jc w:val="both"/>
      </w:pPr>
      <w:r>
        <w:tab/>
      </w:r>
      <w:r w:rsidR="00E15B01">
        <w:t xml:space="preserve">Apenas os serviços enquadrados como “curso/concurso” podem ser solicitados através do formulário de Pessoa Física. Outros devem ser solicitados por meio do formulário de Pessoa </w:t>
      </w:r>
      <w:r w:rsidR="00E15B01">
        <w:lastRenderedPageBreak/>
        <w:t>Jurídica e encaminhados ao Departamento Material e Patrimônio – DMP para que seja providenciada a contratação. Pode-se anexar propostas a titulo de sugestão.</w:t>
      </w:r>
    </w:p>
    <w:p w:rsidR="004E4440" w:rsidRPr="00E00064" w:rsidRDefault="00E00064" w:rsidP="00E00064">
      <w:pPr>
        <w:jc w:val="both"/>
        <w:rPr>
          <w:b/>
        </w:rPr>
      </w:pPr>
      <w:r w:rsidRPr="00E00064">
        <w:rPr>
          <w:b/>
        </w:rPr>
        <w:t>. Serviços Gráficos:</w:t>
      </w:r>
    </w:p>
    <w:p w:rsidR="00E975A2" w:rsidRDefault="00E00064" w:rsidP="00E00064">
      <w:pPr>
        <w:jc w:val="both"/>
      </w:pPr>
      <w:r>
        <w:tab/>
      </w:r>
      <w:r w:rsidR="00ED3735">
        <w:t xml:space="preserve">Realizado apenas através Registro de Preço. </w:t>
      </w:r>
    </w:p>
    <w:p w:rsidR="00ED3735" w:rsidRDefault="00ED3735" w:rsidP="00E00064">
      <w:pPr>
        <w:jc w:val="both"/>
      </w:pPr>
      <w:r>
        <w:tab/>
        <w:t>Para maiores informações, entrar em contato com o Departamento de Material e Patrimônio.</w:t>
      </w:r>
    </w:p>
    <w:p w:rsidR="00360AA7" w:rsidRDefault="00360AA7" w:rsidP="00E00064">
      <w:pPr>
        <w:jc w:val="both"/>
        <w:rPr>
          <w:b/>
        </w:rPr>
      </w:pPr>
      <w:r>
        <w:rPr>
          <w:b/>
        </w:rPr>
        <w:t>. Taxa de inscrição:</w:t>
      </w:r>
    </w:p>
    <w:p w:rsidR="00360AA7" w:rsidRDefault="00360AA7" w:rsidP="00E00064">
      <w:pPr>
        <w:jc w:val="both"/>
      </w:pPr>
      <w:r>
        <w:rPr>
          <w:b/>
        </w:rPr>
        <w:tab/>
      </w:r>
      <w:r w:rsidRPr="00360AA7">
        <w:t>O processo para pagamento de taxa de inscrição em congresso (alunos e professores), deve estar instruído com os seguintes documentos:</w:t>
      </w:r>
    </w:p>
    <w:p w:rsidR="00360AA7" w:rsidRDefault="00360AA7" w:rsidP="00360AA7">
      <w:pPr>
        <w:pStyle w:val="ListParagraph"/>
        <w:numPr>
          <w:ilvl w:val="0"/>
          <w:numId w:val="2"/>
        </w:numPr>
        <w:jc w:val="both"/>
      </w:pPr>
      <w:r>
        <w:t>Memorando do coordenador solicitando o pagamento da inscrição, com a relação nominal dos beneficiários (alunos e professores) e valores individuais da taxa de inscrição para cada beneficiário;</w:t>
      </w:r>
    </w:p>
    <w:p w:rsidR="00360AA7" w:rsidRDefault="00360AA7" w:rsidP="00360AA7">
      <w:pPr>
        <w:pStyle w:val="ListParagraph"/>
        <w:numPr>
          <w:ilvl w:val="0"/>
          <w:numId w:val="2"/>
        </w:numPr>
        <w:jc w:val="both"/>
      </w:pPr>
      <w:r>
        <w:t xml:space="preserve">Informações sobre o favorecido (congresso, associação organizadora, </w:t>
      </w:r>
      <w:proofErr w:type="spellStart"/>
      <w:r>
        <w:t>etc</w:t>
      </w:r>
      <w:proofErr w:type="spellEnd"/>
      <w:r>
        <w:t>) – CNPJ, dados bancários, informações para envio de empenho (endereço, telefone, fax);</w:t>
      </w:r>
    </w:p>
    <w:p w:rsidR="00360AA7" w:rsidRDefault="00360AA7" w:rsidP="00360AA7">
      <w:pPr>
        <w:pStyle w:val="ListParagraph"/>
        <w:numPr>
          <w:ilvl w:val="0"/>
          <w:numId w:val="2"/>
        </w:numPr>
        <w:jc w:val="both"/>
      </w:pPr>
      <w:r>
        <w:t>Carta aceite do trabalho a ser apresentado;</w:t>
      </w:r>
    </w:p>
    <w:p w:rsidR="00360AA7" w:rsidRDefault="00360AA7" w:rsidP="00360AA7">
      <w:pPr>
        <w:pStyle w:val="ListParagraph"/>
        <w:numPr>
          <w:ilvl w:val="0"/>
          <w:numId w:val="2"/>
        </w:numPr>
        <w:jc w:val="both"/>
      </w:pPr>
      <w:r>
        <w:t>Certidões negativas obrigatórias;</w:t>
      </w:r>
    </w:p>
    <w:p w:rsidR="00213C8F" w:rsidRDefault="00360AA7" w:rsidP="00360AA7">
      <w:pPr>
        <w:pStyle w:val="ListParagraph"/>
        <w:numPr>
          <w:ilvl w:val="0"/>
          <w:numId w:val="2"/>
        </w:numPr>
        <w:jc w:val="both"/>
      </w:pPr>
      <w:r>
        <w:t>No caso de taxa de inscrição em congressos internacionais, para professores, parecer favorável quanto a análise do mérito do trabalho e Portaria de afastamento do docente publicada no D</w:t>
      </w:r>
      <w:r w:rsidR="00555CCF">
        <w:t xml:space="preserve">iário </w:t>
      </w:r>
      <w:r>
        <w:t>O</w:t>
      </w:r>
      <w:r w:rsidR="00555CCF">
        <w:t xml:space="preserve">ficial da </w:t>
      </w:r>
      <w:r>
        <w:t>U</w:t>
      </w:r>
      <w:r w:rsidR="00555CCF">
        <w:t>nião - DOU</w:t>
      </w:r>
      <w:r>
        <w:t>.</w:t>
      </w:r>
    </w:p>
    <w:p w:rsidR="00213C8F" w:rsidRDefault="00213C8F" w:rsidP="00213C8F">
      <w:pPr>
        <w:jc w:val="both"/>
        <w:rPr>
          <w:b/>
        </w:rPr>
      </w:pPr>
      <w:r>
        <w:rPr>
          <w:b/>
        </w:rPr>
        <w:t>. Planejamento das Compras:</w:t>
      </w:r>
    </w:p>
    <w:p w:rsidR="00360AA7" w:rsidRPr="00213C8F" w:rsidRDefault="00213C8F" w:rsidP="00213C8F">
      <w:pPr>
        <w:jc w:val="both"/>
      </w:pPr>
      <w:r>
        <w:rPr>
          <w:b/>
        </w:rPr>
        <w:tab/>
      </w:r>
      <w:r w:rsidRPr="00213C8F">
        <w:t>Anualmente deverá ser encaminhada as pró-reitorias de Pós-Graduação e de Administração (DMP) lista de prováveis compras e contratações que s</w:t>
      </w:r>
      <w:r w:rsidR="00E15B01">
        <w:t>erão realizadas pelos Programas, exceto</w:t>
      </w:r>
      <w:r w:rsidR="002F16AD">
        <w:t xml:space="preserve"> </w:t>
      </w:r>
      <w:r w:rsidR="00E15B01">
        <w:t>as de material de uso comum.</w:t>
      </w:r>
      <w:r w:rsidR="00360AA7" w:rsidRPr="00213C8F">
        <w:t xml:space="preserve"> </w:t>
      </w:r>
    </w:p>
    <w:sectPr w:rsidR="00360AA7" w:rsidRPr="00213C8F" w:rsidSect="001C5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97999"/>
    <w:multiLevelType w:val="hybridMultilevel"/>
    <w:tmpl w:val="77649A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A36CC"/>
    <w:multiLevelType w:val="hybridMultilevel"/>
    <w:tmpl w:val="7CD2ED10"/>
    <w:lvl w:ilvl="0" w:tplc="41FAA3E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C8B66AF"/>
    <w:multiLevelType w:val="hybridMultilevel"/>
    <w:tmpl w:val="783AC756"/>
    <w:lvl w:ilvl="0" w:tplc="A148D54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DC"/>
    <w:rsid w:val="00037B5B"/>
    <w:rsid w:val="001007DC"/>
    <w:rsid w:val="001A0F70"/>
    <w:rsid w:val="001B584B"/>
    <w:rsid w:val="001C5FC1"/>
    <w:rsid w:val="00213C8F"/>
    <w:rsid w:val="00223D4C"/>
    <w:rsid w:val="0026499B"/>
    <w:rsid w:val="002F16AD"/>
    <w:rsid w:val="0033663F"/>
    <w:rsid w:val="00355596"/>
    <w:rsid w:val="00360AA7"/>
    <w:rsid w:val="00374EEE"/>
    <w:rsid w:val="00394549"/>
    <w:rsid w:val="004444F6"/>
    <w:rsid w:val="00476483"/>
    <w:rsid w:val="00491573"/>
    <w:rsid w:val="004D58A4"/>
    <w:rsid w:val="004E4440"/>
    <w:rsid w:val="004F58DB"/>
    <w:rsid w:val="00525A1B"/>
    <w:rsid w:val="00555CCF"/>
    <w:rsid w:val="006F78A4"/>
    <w:rsid w:val="007347E4"/>
    <w:rsid w:val="00783FB7"/>
    <w:rsid w:val="007C613C"/>
    <w:rsid w:val="00850153"/>
    <w:rsid w:val="00867173"/>
    <w:rsid w:val="00872C56"/>
    <w:rsid w:val="009C0770"/>
    <w:rsid w:val="009D3CFF"/>
    <w:rsid w:val="00A37A0F"/>
    <w:rsid w:val="00B163E0"/>
    <w:rsid w:val="00B358A9"/>
    <w:rsid w:val="00BE360F"/>
    <w:rsid w:val="00BE4406"/>
    <w:rsid w:val="00C13858"/>
    <w:rsid w:val="00C62CFE"/>
    <w:rsid w:val="00CD6050"/>
    <w:rsid w:val="00DA19DB"/>
    <w:rsid w:val="00DF6474"/>
    <w:rsid w:val="00E00064"/>
    <w:rsid w:val="00E04909"/>
    <w:rsid w:val="00E15B01"/>
    <w:rsid w:val="00E975A2"/>
    <w:rsid w:val="00ED3735"/>
    <w:rsid w:val="00F26927"/>
    <w:rsid w:val="00F75141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0F779-5C22-5043-94BE-749F7CC5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5191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Proex_UFRN</dc:creator>
  <cp:lastModifiedBy>JULIE CAVIGNAC</cp:lastModifiedBy>
  <cp:revision>2</cp:revision>
  <cp:lastPrinted>2010-09-20T10:53:00Z</cp:lastPrinted>
  <dcterms:created xsi:type="dcterms:W3CDTF">2012-12-01T13:28:00Z</dcterms:created>
  <dcterms:modified xsi:type="dcterms:W3CDTF">2012-12-01T13:28:00Z</dcterms:modified>
</cp:coreProperties>
</file>